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3E" w:rsidRPr="005B7CC4" w:rsidRDefault="0082663E" w:rsidP="0082663E">
      <w:pPr>
        <w:jc w:val="both"/>
        <w:rPr>
          <w:rFonts w:ascii="Calibri" w:hAnsi="Calibri" w:cs="Calibri"/>
          <w:b/>
          <w:bCs/>
          <w:caps/>
          <w:sz w:val="16"/>
          <w:szCs w:val="16"/>
        </w:rPr>
      </w:pPr>
      <w:r w:rsidRPr="005B7CC4">
        <w:rPr>
          <w:rFonts w:ascii="Calibri" w:hAnsi="Calibri" w:cs="Calibri"/>
          <w:b/>
          <w:bCs/>
          <w:sz w:val="16"/>
          <w:szCs w:val="16"/>
        </w:rPr>
        <w:t xml:space="preserve">STRUTTURA: </w:t>
      </w:r>
      <w:r w:rsidR="00BA36FA" w:rsidRPr="005B7CC4">
        <w:rPr>
          <w:rFonts w:ascii="Calibri" w:hAnsi="Calibri" w:cs="Calibri"/>
          <w:b/>
          <w:bCs/>
          <w:sz w:val="16"/>
          <w:szCs w:val="16"/>
        </w:rPr>
        <w:t xml:space="preserve">SETTORE </w:t>
      </w:r>
      <w:proofErr w:type="spellStart"/>
      <w:r w:rsidR="00BA36FA" w:rsidRPr="005B7CC4">
        <w:rPr>
          <w:rFonts w:ascii="Calibri" w:hAnsi="Calibri" w:cs="Calibri"/>
          <w:b/>
          <w:bCs/>
          <w:sz w:val="16"/>
          <w:szCs w:val="16"/>
        </w:rPr>
        <w:t>VI</w:t>
      </w:r>
      <w:proofErr w:type="spellEnd"/>
      <w:r w:rsidR="00BA36FA" w:rsidRPr="005B7CC4">
        <w:rPr>
          <w:rFonts w:ascii="Calibri" w:hAnsi="Calibri" w:cs="Calibri"/>
          <w:b/>
          <w:bCs/>
          <w:sz w:val="16"/>
          <w:szCs w:val="16"/>
        </w:rPr>
        <w:t xml:space="preserve"> – VIGILANZA </w:t>
      </w:r>
      <w:r w:rsidR="0077543E" w:rsidRPr="005B7CC4">
        <w:rPr>
          <w:rFonts w:ascii="Calibri" w:hAnsi="Calibri" w:cs="Calibri"/>
          <w:b/>
          <w:bCs/>
          <w:sz w:val="16"/>
          <w:szCs w:val="16"/>
        </w:rPr>
        <w:t xml:space="preserve">E PROTEZIONE CIVILE </w:t>
      </w:r>
      <w:r w:rsidR="00BA36FA" w:rsidRPr="005B7CC4">
        <w:rPr>
          <w:rFonts w:ascii="Calibri" w:hAnsi="Calibri" w:cs="Calibri"/>
          <w:b/>
          <w:bCs/>
          <w:sz w:val="16"/>
          <w:szCs w:val="16"/>
        </w:rPr>
        <w:t xml:space="preserve">- </w:t>
      </w:r>
      <w:r w:rsidRPr="005B7CC4">
        <w:rPr>
          <w:rFonts w:ascii="Calibri" w:hAnsi="Calibri" w:cs="Calibri"/>
          <w:b/>
          <w:bCs/>
          <w:sz w:val="16"/>
          <w:szCs w:val="16"/>
        </w:rPr>
        <w:t>RESPONSABILE: DR. DOMENICO MARTINO</w:t>
      </w:r>
      <w:r w:rsidRPr="005B7CC4">
        <w:rPr>
          <w:rFonts w:ascii="Calibri" w:hAnsi="Calibri" w:cs="Calibri"/>
          <w:b/>
          <w:bCs/>
          <w:caps/>
          <w:sz w:val="16"/>
          <w:szCs w:val="16"/>
        </w:rPr>
        <w:t xml:space="preserve"> </w:t>
      </w:r>
    </w:p>
    <w:p w:rsidR="0082663E" w:rsidRPr="005B7CC4" w:rsidRDefault="0082663E" w:rsidP="0082663E">
      <w:pPr>
        <w:rPr>
          <w:rFonts w:ascii="Calibri" w:hAnsi="Calibri" w:cs="Calibri"/>
          <w:b/>
          <w:bCs/>
          <w:sz w:val="16"/>
          <w:szCs w:val="16"/>
        </w:rPr>
      </w:pPr>
    </w:p>
    <w:tbl>
      <w:tblPr>
        <w:tblW w:w="5000" w:type="pct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ook w:val="0000"/>
      </w:tblPr>
      <w:tblGrid>
        <w:gridCol w:w="1943"/>
        <w:gridCol w:w="12560"/>
      </w:tblGrid>
      <w:tr w:rsidR="0082663E" w:rsidRPr="005B7CC4" w:rsidTr="00555869">
        <w:trPr>
          <w:trHeight w:val="406"/>
        </w:trPr>
        <w:tc>
          <w:tcPr>
            <w:tcW w:w="670" w:type="pct"/>
          </w:tcPr>
          <w:p w:rsidR="0082663E" w:rsidRPr="005B7CC4" w:rsidRDefault="0082663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Linea Strategica</w:t>
            </w:r>
          </w:p>
        </w:tc>
        <w:tc>
          <w:tcPr>
            <w:tcW w:w="4330" w:type="pct"/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B7CC4">
              <w:rPr>
                <w:rFonts w:ascii="Calibri" w:hAnsi="Calibri" w:cs="Calibri"/>
                <w:sz w:val="16"/>
                <w:szCs w:val="16"/>
              </w:rPr>
              <w:t>Promuovere la crescita della Città valorizzando le risorse presenti e creando nuove opportunità per lo sviluppo sostenibile del territorio</w:t>
            </w:r>
          </w:p>
        </w:tc>
      </w:tr>
      <w:tr w:rsidR="0082663E" w:rsidRPr="005B7CC4" w:rsidTr="00555869">
        <w:trPr>
          <w:trHeight w:val="406"/>
        </w:trPr>
        <w:tc>
          <w:tcPr>
            <w:tcW w:w="670" w:type="pct"/>
          </w:tcPr>
          <w:p w:rsidR="0082663E" w:rsidRPr="005B7CC4" w:rsidRDefault="0082663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Obiettivo Strategico</w:t>
            </w:r>
          </w:p>
        </w:tc>
        <w:tc>
          <w:tcPr>
            <w:tcW w:w="4330" w:type="pct"/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B7CC4">
              <w:rPr>
                <w:rFonts w:ascii="Calibri" w:hAnsi="Calibri" w:cs="Calibri"/>
                <w:sz w:val="16"/>
                <w:szCs w:val="16"/>
              </w:rPr>
              <w:t>Gestire e migliorare l'Amministrazione e il funzionamento dell’ordine pubblico, della sicurezza, della giustizia e della protezione civile</w:t>
            </w:r>
          </w:p>
        </w:tc>
      </w:tr>
      <w:tr w:rsidR="0082663E" w:rsidRPr="005B7CC4" w:rsidTr="00555869">
        <w:trPr>
          <w:trHeight w:val="406"/>
        </w:trPr>
        <w:tc>
          <w:tcPr>
            <w:tcW w:w="670" w:type="pct"/>
          </w:tcPr>
          <w:p w:rsidR="0082663E" w:rsidRPr="005B7CC4" w:rsidRDefault="0082663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Missione</w:t>
            </w:r>
          </w:p>
        </w:tc>
        <w:tc>
          <w:tcPr>
            <w:tcW w:w="4330" w:type="pct"/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B7CC4">
              <w:rPr>
                <w:rFonts w:ascii="Calibri" w:hAnsi="Calibri" w:cs="Calibri"/>
                <w:sz w:val="16"/>
                <w:szCs w:val="16"/>
              </w:rPr>
              <w:t>Ordine pubblico e sicurezza</w:t>
            </w:r>
          </w:p>
        </w:tc>
      </w:tr>
      <w:tr w:rsidR="0082663E" w:rsidRPr="005B7CC4" w:rsidTr="00555869">
        <w:trPr>
          <w:trHeight w:val="406"/>
        </w:trPr>
        <w:tc>
          <w:tcPr>
            <w:tcW w:w="670" w:type="pct"/>
          </w:tcPr>
          <w:p w:rsidR="0082663E" w:rsidRPr="005B7CC4" w:rsidRDefault="0082663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Obiettivo Operativo</w:t>
            </w:r>
          </w:p>
        </w:tc>
        <w:tc>
          <w:tcPr>
            <w:tcW w:w="4330" w:type="pct"/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B7CC4">
              <w:rPr>
                <w:rFonts w:ascii="Calibri" w:hAnsi="Calibri" w:cs="Calibri"/>
                <w:sz w:val="16"/>
                <w:szCs w:val="16"/>
              </w:rPr>
              <w:t>Mantenere e sviluppare gli standard qualitativi e quantitativi dei servizi erogati</w:t>
            </w:r>
          </w:p>
        </w:tc>
      </w:tr>
    </w:tbl>
    <w:p w:rsidR="0082663E" w:rsidRPr="005B7CC4" w:rsidRDefault="0082663E" w:rsidP="0082663E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/>
      </w:tblPr>
      <w:tblGrid>
        <w:gridCol w:w="530"/>
        <w:gridCol w:w="5304"/>
        <w:gridCol w:w="671"/>
        <w:gridCol w:w="3394"/>
        <w:gridCol w:w="3600"/>
        <w:gridCol w:w="1004"/>
      </w:tblGrid>
      <w:tr w:rsidR="0082663E" w:rsidRPr="005B7CC4" w:rsidTr="001853DE"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5B7CC4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82663E" w:rsidRPr="005B7CC4" w:rsidRDefault="0082663E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Descrizione Obiettivi Operativi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Peso %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82663E" w:rsidRPr="005B7CC4" w:rsidRDefault="0082663E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Indicatori di Misurazione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Valori Attesi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Data Fine Attesa</w:t>
            </w:r>
          </w:p>
        </w:tc>
      </w:tr>
      <w:tr w:rsidR="0082663E" w:rsidRPr="005B7CC4" w:rsidTr="001853DE">
        <w:trPr>
          <w:trHeight w:val="458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82663E" w:rsidRPr="005B7CC4" w:rsidRDefault="0082663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 xml:space="preserve">Rispetto degli obblighi e adempimenti relativi alla Trasparenza, di cui al </w:t>
            </w:r>
            <w:proofErr w:type="spellStart"/>
            <w:r w:rsidRPr="005B7CC4">
              <w:rPr>
                <w:rFonts w:ascii="Calibri" w:hAnsi="Calibri" w:cs="Calibri"/>
                <w:b/>
                <w:sz w:val="16"/>
                <w:szCs w:val="16"/>
              </w:rPr>
              <w:t>dlgs</w:t>
            </w:r>
            <w:proofErr w:type="spellEnd"/>
            <w:r w:rsidRPr="005B7CC4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B7CC4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  <w:r w:rsidRPr="005B7CC4">
              <w:rPr>
                <w:rFonts w:ascii="Calibri" w:hAnsi="Calibri" w:cs="Calibri"/>
                <w:b/>
                <w:sz w:val="16"/>
                <w:szCs w:val="16"/>
              </w:rPr>
              <w:t xml:space="preserve"> 33/2013 e </w:t>
            </w:r>
            <w:proofErr w:type="spellStart"/>
            <w:r w:rsidRPr="005B7CC4">
              <w:rPr>
                <w:rFonts w:ascii="Calibri" w:hAnsi="Calibri" w:cs="Calibri"/>
                <w:b/>
                <w:sz w:val="16"/>
                <w:szCs w:val="16"/>
              </w:rPr>
              <w:t>s.m.i.</w:t>
            </w:r>
            <w:proofErr w:type="spellEnd"/>
            <w:r w:rsidRPr="005B7CC4">
              <w:rPr>
                <w:rFonts w:ascii="Calibri" w:hAnsi="Calibri" w:cs="Calibri"/>
                <w:b/>
                <w:sz w:val="16"/>
                <w:szCs w:val="16"/>
              </w:rPr>
              <w:t xml:space="preserve"> sulla sezione Amministrazione Trasparente con particolare riferimento all’accessibilità dei contenuti sul sito web dell’Ente e risposta alle richieste di accesso, nel rispetto del corretto trattamento dei dati personali.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BA36F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10%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 xml:space="preserve">Sezioni di Amministrazione Trasparente di competenza. </w:t>
            </w:r>
          </w:p>
          <w:p w:rsidR="0082663E" w:rsidRPr="005B7CC4" w:rsidRDefault="0082663E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Rispetto delle previsioni normative e regolamentari interne.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Corretto caricamento di tutti i documenti previsti dalla normativa sulle sezioni di amministrazione trasparente, nel rispetto del corretto trattamento dei dati personali.</w:t>
            </w:r>
          </w:p>
          <w:p w:rsidR="0082663E" w:rsidRPr="005B7CC4" w:rsidRDefault="0082663E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Tempestiva risposta a tutte le richieste di accesso agli atti.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82663E" w:rsidRPr="005B7CC4" w:rsidTr="001853DE">
        <w:trPr>
          <w:trHeight w:val="458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1.1.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82663E" w:rsidRPr="005B7CC4" w:rsidRDefault="0082663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pubblicazione dei documenti previsti su amministrazione trasparente. 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(100%)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Verifica della pubblicazione dei documenti oggetto di trasparenza.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Accesso alla sezione trasparente e verifica della corretta pubblicazione in particolare delle informazioni relative agli incarichi e agli appalti.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82663E" w:rsidRPr="005B7CC4" w:rsidTr="001853DE">
        <w:trPr>
          <w:trHeight w:val="863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82663E" w:rsidRPr="005B7CC4" w:rsidRDefault="0082663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Prevenzione della corruzione ai sensi della L 190/2012 e implementazione delle azioni previste nel piano triennale di prevenzione della corruzione.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894D3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10%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Rispetto delle previsioni normative e regolamentari interne.</w:t>
            </w:r>
          </w:p>
          <w:p w:rsidR="0082663E" w:rsidRPr="005B7CC4" w:rsidRDefault="0082663E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Adempimenti relativi al PTPTC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Partecipazione alla redazione del PTPCT, con analisi delle aree di rischio di competenza, produzione dei report richiesti sulle attività di prevenzione della corruzione intraprese.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82663E" w:rsidRPr="005B7CC4" w:rsidTr="001853DE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val="600"/>
        </w:trPr>
        <w:tc>
          <w:tcPr>
            <w:tcW w:w="183" w:type="pct"/>
          </w:tcPr>
          <w:p w:rsidR="0082663E" w:rsidRPr="005B7CC4" w:rsidRDefault="0082663E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2.1</w:t>
            </w:r>
          </w:p>
        </w:tc>
        <w:tc>
          <w:tcPr>
            <w:tcW w:w="1829" w:type="pct"/>
          </w:tcPr>
          <w:p w:rsidR="0082663E" w:rsidRPr="005B7CC4" w:rsidRDefault="0082663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Fase: Monitoraggio sull’implementazione del piano anticorruzione.</w:t>
            </w:r>
          </w:p>
        </w:tc>
        <w:tc>
          <w:tcPr>
            <w:tcW w:w="231" w:type="pct"/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(100%)</w:t>
            </w:r>
          </w:p>
        </w:tc>
        <w:tc>
          <w:tcPr>
            <w:tcW w:w="1170" w:type="pct"/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Redazione del monitoraggio semestrale o annuale sull’anticorruzione.</w:t>
            </w:r>
          </w:p>
        </w:tc>
        <w:tc>
          <w:tcPr>
            <w:tcW w:w="1241" w:type="pct"/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Compilazione delle schede di monitoraggio sulle aree di rischio di appartenenza e gli atti adottati.</w:t>
            </w:r>
          </w:p>
        </w:tc>
        <w:tc>
          <w:tcPr>
            <w:tcW w:w="346" w:type="pct"/>
          </w:tcPr>
          <w:p w:rsidR="0082663E" w:rsidRPr="005B7CC4" w:rsidRDefault="0082663E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82663E" w:rsidRPr="005B7CC4" w:rsidTr="001853DE">
        <w:trPr>
          <w:trHeight w:val="629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82663E" w:rsidRPr="005B7CC4" w:rsidRDefault="0082663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Processo di trasformazione digitale dei servizi dell’Ente: s</w:t>
            </w:r>
            <w:r w:rsidRPr="005B7CC4">
              <w:rPr>
                <w:rFonts w:ascii="Calibri" w:eastAsia="Calibri" w:hAnsi="Calibri" w:cs="Calibri"/>
                <w:b/>
                <w:color w:val="3F3F3F"/>
                <w:sz w:val="16"/>
                <w:szCs w:val="16"/>
                <w:lang w:eastAsia="en-US"/>
              </w:rPr>
              <w:t>viluppo dell'informatizzazione delle procedure.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E74753" w:rsidP="00894D3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5%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Informatizzazione della procedura di accesso ai servizi dell’ente da parte degli utenti.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Aggiornamento e pubblicazione online di tutta la modulistica relativa ai servizi gestiti.</w:t>
            </w:r>
          </w:p>
          <w:p w:rsidR="0082663E" w:rsidRPr="005B7CC4" w:rsidRDefault="0082663E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Attivazione e verifica del funzionamento dell’accesso online ai servizi dell’Ente.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82663E" w:rsidRPr="005B7CC4" w:rsidTr="001853DE">
        <w:trPr>
          <w:trHeight w:val="1021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lastRenderedPageBreak/>
              <w:t>3.1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82663E" w:rsidRPr="005B7CC4" w:rsidRDefault="0082663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Fase: Formazione nativa dei documenti amministrativi in formato digitale – Pubblicazione dei documenti ed atti sul sito istituzionale nel rispetto dei requisiti di accessibilità.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Rispetto dell’obbligo:</w:t>
            </w:r>
          </w:p>
          <w:p w:rsidR="0082663E" w:rsidRPr="005B7CC4" w:rsidRDefault="0082663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- di formazione nativa del documento amministrativo;</w:t>
            </w:r>
          </w:p>
          <w:p w:rsidR="0082663E" w:rsidRPr="005B7CC4" w:rsidRDefault="0082663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- di rispetto dei requisiti di accessibilità degli atti pubblicati sui siti web delle p.a.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pStyle w:val="Defaul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Formazione di tutti i documenti amministrativi (comprese lettere, istanze etc. che abbiano quali destinatari soggetti iscritti in IPA ed INI-PEC) in formato digitale;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31.05.2022</w:t>
            </w:r>
          </w:p>
        </w:tc>
      </w:tr>
      <w:tr w:rsidR="0082663E" w:rsidRPr="005B7CC4" w:rsidTr="001853DE">
        <w:trPr>
          <w:trHeight w:val="545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3.2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82663E" w:rsidRPr="005B7CC4" w:rsidRDefault="0082663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Fase: Utilizzo del gestionale per la creazione, sottoscrizione e pubblicazione delle Autorizzazioni dirigenziali.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Informatizzazione della procedura per il rilascio delle Autorizzazioni dirigenziali.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100% delle autorizzazioni rilasciate in formato digitale.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31.07.2022</w:t>
            </w:r>
          </w:p>
        </w:tc>
      </w:tr>
      <w:tr w:rsidR="0082663E" w:rsidRPr="005B7CC4" w:rsidTr="001853DE">
        <w:trPr>
          <w:trHeight w:val="545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3.3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82663E" w:rsidRPr="005B7CC4" w:rsidRDefault="0082663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Aggiornamento della modulistica on </w:t>
            </w:r>
            <w:proofErr w:type="spellStart"/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line</w:t>
            </w:r>
            <w:proofErr w:type="spellEnd"/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Revisione della modulistica per l’accesso ai servizi gestiti.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Pubblicazione sul sito istituzionale in formato word e pdf di tutta la modulistica aggiornata relativa ai servizi specifici del Settore e necessaria all’attivazione dello sportello online per gli utenti.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30.09.2022</w:t>
            </w:r>
          </w:p>
        </w:tc>
      </w:tr>
      <w:tr w:rsidR="0082663E" w:rsidRPr="005B7CC4" w:rsidTr="001853DE">
        <w:trPr>
          <w:trHeight w:val="545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3.4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82663E" w:rsidRPr="005B7CC4" w:rsidRDefault="0082663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Individuazione e attivazione delle entrate da riscuotere obbligatoriamente tramite sistema </w:t>
            </w:r>
            <w:proofErr w:type="spellStart"/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PagoPa</w:t>
            </w:r>
            <w:proofErr w:type="spellEnd"/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sul portale cittadino digitale.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Analisi della tassonomia pubblicata da </w:t>
            </w:r>
            <w:proofErr w:type="spellStart"/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Agid</w:t>
            </w:r>
            <w:proofErr w:type="spellEnd"/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con tutte le tipologie di entrata da riscuotere tramite </w:t>
            </w:r>
            <w:proofErr w:type="spellStart"/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PagoPa</w:t>
            </w:r>
            <w:proofErr w:type="spellEnd"/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Individuazione delle tipologie di entrata da attivare sul portale cittadino digitale per la riscossione tramite </w:t>
            </w:r>
            <w:proofErr w:type="spellStart"/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PagoPA</w:t>
            </w:r>
            <w:proofErr w:type="spellEnd"/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663E" w:rsidRPr="005B7CC4" w:rsidRDefault="0082663E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291592" w:rsidRPr="005B7CC4" w:rsidTr="001853DE">
        <w:trPr>
          <w:trHeight w:val="545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91592" w:rsidRPr="005B7CC4" w:rsidRDefault="00291592" w:rsidP="00555869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291592" w:rsidRPr="005B7CC4" w:rsidRDefault="00291592" w:rsidP="00BA36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ZTL Lungomare periodo da maggio a settembre</w:t>
            </w:r>
          </w:p>
          <w:p w:rsidR="00291592" w:rsidRPr="005B7CC4" w:rsidRDefault="00291592" w:rsidP="00BA36FA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91592" w:rsidRPr="005B7CC4" w:rsidRDefault="00291592" w:rsidP="001853DE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15%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291592" w:rsidRPr="005B7CC4" w:rsidRDefault="00291592" w:rsidP="00291592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Svolgimento attività e procedure finalizzate  alla realizzazione della ZTL in area lungomare 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91592" w:rsidRPr="005B7CC4" w:rsidRDefault="00291592" w:rsidP="002915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Realizzazione e gestione ZTL nella zona lungomare nel periodo da maggio a settembre</w:t>
            </w:r>
          </w:p>
          <w:p w:rsidR="00291592" w:rsidRPr="005B7CC4" w:rsidRDefault="00291592" w:rsidP="00291592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91592" w:rsidRPr="005B7CC4" w:rsidRDefault="00291592" w:rsidP="00BA36F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30/04/2022</w:t>
            </w:r>
          </w:p>
          <w:p w:rsidR="00291592" w:rsidRPr="005B7CC4" w:rsidRDefault="00291592" w:rsidP="00BA36F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91592" w:rsidRPr="005B7CC4" w:rsidTr="001853DE">
        <w:trPr>
          <w:trHeight w:val="545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91592" w:rsidRPr="005B7CC4" w:rsidRDefault="00291592" w:rsidP="00555869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291592" w:rsidRPr="005B7CC4" w:rsidRDefault="00291592" w:rsidP="00BA36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Senso unico Via delle Ville</w:t>
            </w:r>
          </w:p>
          <w:p w:rsidR="00291592" w:rsidRPr="005B7CC4" w:rsidRDefault="00291592" w:rsidP="00BA36FA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91592" w:rsidRPr="005B7CC4" w:rsidRDefault="00291592" w:rsidP="001853DE">
            <w:pPr>
              <w:jc w:val="center"/>
            </w:pPr>
            <w:r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10%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291592" w:rsidRPr="005B7CC4" w:rsidRDefault="00291592" w:rsidP="00291592">
            <w:pPr>
              <w:spacing w:line="240" w:lineRule="auto"/>
            </w:pPr>
            <w:r w:rsidRPr="005B7CC4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Svolgimento attività e procedure finalizzate  alla realizzazione senso unico in Via delle Ville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91592" w:rsidRPr="005B7CC4" w:rsidRDefault="004E0ADE" w:rsidP="00291592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Realizzazione senso unico in Via delle Ville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91592" w:rsidRPr="005B7CC4" w:rsidRDefault="00291592" w:rsidP="00BA36F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31/10/2021</w:t>
            </w:r>
          </w:p>
        </w:tc>
      </w:tr>
      <w:tr w:rsidR="00291592" w:rsidRPr="005B7CC4" w:rsidTr="001853DE">
        <w:trPr>
          <w:trHeight w:val="545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91592" w:rsidRPr="005B7CC4" w:rsidRDefault="00291592" w:rsidP="00555869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291592" w:rsidRPr="005B7CC4" w:rsidRDefault="00291592" w:rsidP="00926B7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Realizzazione parcheggi per disabili (nominativi e non ) e stalli rosa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91592" w:rsidRPr="005B7CC4" w:rsidRDefault="00291592" w:rsidP="001853DE">
            <w:pPr>
              <w:jc w:val="center"/>
            </w:pPr>
            <w:r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10%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291592" w:rsidRPr="005B7CC4" w:rsidRDefault="00291592" w:rsidP="00291592">
            <w:pPr>
              <w:spacing w:line="240" w:lineRule="auto"/>
            </w:pPr>
            <w:r w:rsidRPr="005B7CC4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Svolgimento attività e procedure finalizzate </w:t>
            </w:r>
            <w:r w:rsidR="004E0ADE" w:rsidRPr="005B7CC4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 alla </w:t>
            </w:r>
            <w:r w:rsidR="004E0ADE"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realizzazione parcheggi per disabili (nominativi e non ) e stalli rosa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91592" w:rsidRPr="005B7CC4" w:rsidRDefault="004E0ADE" w:rsidP="00291592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Realizzazione parcheggi per disabili (nominativi e non ) e stalli rosa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91592" w:rsidRPr="005B7CC4" w:rsidRDefault="00291592" w:rsidP="00BA36F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30 giorni dalla domanda</w:t>
            </w:r>
          </w:p>
        </w:tc>
      </w:tr>
      <w:tr w:rsidR="00BA36FA" w:rsidRPr="005B7CC4" w:rsidTr="001853DE">
        <w:trPr>
          <w:trHeight w:val="545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36FA" w:rsidRPr="005B7CC4" w:rsidRDefault="00BA36FA" w:rsidP="00555869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BA36FA" w:rsidRPr="005B7CC4" w:rsidRDefault="00BA36FA" w:rsidP="00BA36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Manutenzione ordinaria e straordinaria della segnaletica stradale orizzontale e verticale (di concerto con il Responsabile del Settore IV – LL.PP.)</w:t>
            </w:r>
          </w:p>
          <w:p w:rsidR="00BA36FA" w:rsidRPr="005B7CC4" w:rsidRDefault="00BA36FA" w:rsidP="00BA36FA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36FA" w:rsidRPr="005B7CC4" w:rsidRDefault="009939C1" w:rsidP="009939C1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5%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BA36FA" w:rsidRPr="005B7CC4" w:rsidRDefault="00226205" w:rsidP="00564984">
            <w:pPr>
              <w:spacing w:line="240" w:lineRule="auto"/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iCs/>
                <w:sz w:val="16"/>
                <w:szCs w:val="16"/>
              </w:rPr>
              <w:t>Svolgimento attività di supporto tecnico al Responsabile del Settore IV , per quanto di competenza, ai fini della regolare predisposizione della segnaletica orizzontale e verticale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36FA" w:rsidRPr="005B7CC4" w:rsidRDefault="00226205" w:rsidP="00564984">
            <w:pPr>
              <w:spacing w:line="240" w:lineRule="auto"/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Predisposizione segnaletica stradale, in conformità alle disposizioni del codice della strada e della vigente normativa  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36FA" w:rsidRPr="005B7CC4" w:rsidRDefault="00BA36FA" w:rsidP="00BA36F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30/09/2022</w:t>
            </w:r>
          </w:p>
        </w:tc>
      </w:tr>
      <w:tr w:rsidR="00BA36FA" w:rsidRPr="005B7CC4" w:rsidTr="001853DE">
        <w:trPr>
          <w:trHeight w:val="545"/>
        </w:trPr>
        <w:tc>
          <w:tcPr>
            <w:tcW w:w="1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36FA" w:rsidRPr="005B7CC4" w:rsidRDefault="00BA36FA" w:rsidP="00555869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1829" w:type="pct"/>
            <w:tcBorders>
              <w:top w:val="single" w:sz="8" w:space="0" w:color="4BACC6"/>
              <w:bottom w:val="single" w:sz="8" w:space="0" w:color="4BACC6"/>
            </w:tcBorders>
          </w:tcPr>
          <w:p w:rsidR="00A9305D" w:rsidRPr="005B7CC4" w:rsidRDefault="00BA36FA" w:rsidP="00A930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Istallazione sistema di videosorveglianza per prevenire e contrastare l’abbandono dei rifiuti</w:t>
            </w:r>
            <w:r w:rsidR="00A9305D"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(di concerto con il Responsabile del Settore V – Programmazione del territorio e servizi ambientali)</w:t>
            </w:r>
          </w:p>
          <w:p w:rsidR="00BA36FA" w:rsidRPr="005B7CC4" w:rsidRDefault="00BA36FA" w:rsidP="00BA36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  <w:p w:rsidR="00BA36FA" w:rsidRPr="005B7CC4" w:rsidRDefault="00BA36FA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36FA" w:rsidRPr="005B7CC4" w:rsidRDefault="00BA36FA" w:rsidP="00B067C7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15%</w:t>
            </w:r>
          </w:p>
        </w:tc>
        <w:tc>
          <w:tcPr>
            <w:tcW w:w="1170" w:type="pct"/>
            <w:tcBorders>
              <w:top w:val="single" w:sz="8" w:space="0" w:color="4BACC6"/>
              <w:bottom w:val="single" w:sz="8" w:space="0" w:color="4BACC6"/>
            </w:tcBorders>
          </w:tcPr>
          <w:p w:rsidR="00BA36FA" w:rsidRPr="005B7CC4" w:rsidRDefault="001853DE" w:rsidP="001853DE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Svolgimento attività </w:t>
            </w:r>
            <w:r w:rsidRPr="005B7CC4">
              <w:rPr>
                <w:rFonts w:ascii="Calibri" w:hAnsi="Calibri" w:cs="Calibri"/>
                <w:b/>
                <w:iCs/>
                <w:sz w:val="16"/>
                <w:szCs w:val="16"/>
              </w:rPr>
              <w:t>di supporto tecnico al Responsabile del Settore V</w:t>
            </w:r>
            <w:r w:rsidRPr="005B7CC4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 e procedure di competenza, finalizzate all’installazione del sistema di videosorveglianza per prevenire e contrastare l’abbandono dei rifiuti</w:t>
            </w:r>
          </w:p>
        </w:tc>
        <w:tc>
          <w:tcPr>
            <w:tcW w:w="12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36FA" w:rsidRPr="005B7CC4" w:rsidRDefault="001853DE" w:rsidP="001853DE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Addivenire all’istallazione di un sistema di videosorveglianza per prevenire e contrastare l’abbandono dei rifiuti</w:t>
            </w:r>
          </w:p>
        </w:tc>
        <w:tc>
          <w:tcPr>
            <w:tcW w:w="3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A36FA" w:rsidRPr="005B7CC4" w:rsidRDefault="00BA36FA" w:rsidP="00BA36F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</w:tbl>
    <w:p w:rsidR="00A15A8A" w:rsidRPr="005B7CC4" w:rsidRDefault="00A15A8A" w:rsidP="00B067C7">
      <w:pPr>
        <w:tabs>
          <w:tab w:val="left" w:pos="1607"/>
        </w:tabs>
        <w:rPr>
          <w:rFonts w:ascii="Calibri" w:hAnsi="Calibri" w:cs="Calibri"/>
          <w:b/>
          <w:bCs/>
          <w:iCs/>
          <w:sz w:val="16"/>
          <w:szCs w:val="16"/>
        </w:rPr>
      </w:pP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/>
      </w:tblPr>
      <w:tblGrid>
        <w:gridCol w:w="499"/>
        <w:gridCol w:w="5265"/>
        <w:gridCol w:w="873"/>
        <w:gridCol w:w="3353"/>
        <w:gridCol w:w="3562"/>
        <w:gridCol w:w="951"/>
      </w:tblGrid>
      <w:tr w:rsidR="00966E9F" w:rsidRPr="005B7CC4" w:rsidTr="00001694">
        <w:trPr>
          <w:trHeight w:val="545"/>
        </w:trPr>
        <w:tc>
          <w:tcPr>
            <w:tcW w:w="1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6E9F" w:rsidRPr="005B7CC4" w:rsidRDefault="001853DE" w:rsidP="00001694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iCs/>
                <w:sz w:val="16"/>
                <w:szCs w:val="16"/>
              </w:rPr>
              <w:lastRenderedPageBreak/>
              <w:t>9</w:t>
            </w:r>
          </w:p>
        </w:tc>
        <w:tc>
          <w:tcPr>
            <w:tcW w:w="1815" w:type="pct"/>
            <w:tcBorders>
              <w:top w:val="single" w:sz="8" w:space="0" w:color="4BACC6"/>
              <w:bottom w:val="single" w:sz="8" w:space="0" w:color="4BACC6"/>
            </w:tcBorders>
          </w:tcPr>
          <w:p w:rsidR="00966E9F" w:rsidRPr="005B7CC4" w:rsidRDefault="00966E9F" w:rsidP="0000169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5B7CC4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Attuazione del regolamento e del piano degli impianti pubblicitari </w:t>
            </w:r>
          </w:p>
          <w:p w:rsidR="00966E9F" w:rsidRPr="005B7CC4" w:rsidRDefault="00966E9F" w:rsidP="00001694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6E9F" w:rsidRPr="005B7CC4" w:rsidRDefault="00291592" w:rsidP="009939C1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iCs/>
                <w:sz w:val="16"/>
                <w:szCs w:val="16"/>
              </w:rPr>
              <w:t>20%</w:t>
            </w:r>
          </w:p>
        </w:tc>
        <w:tc>
          <w:tcPr>
            <w:tcW w:w="1156" w:type="pct"/>
            <w:tcBorders>
              <w:top w:val="single" w:sz="8" w:space="0" w:color="4BACC6"/>
              <w:bottom w:val="single" w:sz="8" w:space="0" w:color="4BACC6"/>
            </w:tcBorders>
          </w:tcPr>
          <w:p w:rsidR="00966E9F" w:rsidRPr="005B7CC4" w:rsidRDefault="00291592" w:rsidP="00291592">
            <w:pPr>
              <w:tabs>
                <w:tab w:val="left" w:pos="1607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Svolgimento attività e procedure finalizzate all’efficiente gestione del piano degli impianti pubblicitari</w:t>
            </w:r>
          </w:p>
        </w:tc>
        <w:tc>
          <w:tcPr>
            <w:tcW w:w="12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6E9F" w:rsidRPr="005B7CC4" w:rsidRDefault="00291592" w:rsidP="00291592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B7CC4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Addivenire all’efficiente gestione del piano degli impianti pubblicitari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6E9F" w:rsidRPr="005B7CC4" w:rsidRDefault="00B87247" w:rsidP="00291592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31.12.2022</w:t>
            </w:r>
          </w:p>
        </w:tc>
      </w:tr>
    </w:tbl>
    <w:p w:rsidR="00966E9F" w:rsidRPr="005B7CC4" w:rsidRDefault="00966E9F" w:rsidP="00B067C7">
      <w:pPr>
        <w:tabs>
          <w:tab w:val="left" w:pos="1607"/>
        </w:tabs>
        <w:rPr>
          <w:rFonts w:ascii="Calibri" w:hAnsi="Calibri" w:cs="Calibri"/>
          <w:b/>
          <w:bCs/>
          <w:iCs/>
          <w:sz w:val="16"/>
          <w:szCs w:val="16"/>
        </w:rPr>
      </w:pPr>
    </w:p>
    <w:p w:rsidR="00966E9F" w:rsidRPr="005B7CC4" w:rsidRDefault="00966E9F" w:rsidP="00B067C7">
      <w:pPr>
        <w:tabs>
          <w:tab w:val="left" w:pos="1607"/>
        </w:tabs>
        <w:rPr>
          <w:rFonts w:ascii="Calibri" w:hAnsi="Calibri" w:cs="Calibri"/>
          <w:b/>
          <w:bCs/>
          <w:iCs/>
          <w:sz w:val="16"/>
          <w:szCs w:val="16"/>
        </w:rPr>
      </w:pPr>
    </w:p>
    <w:p w:rsidR="00B067C7" w:rsidRPr="005B7CC4" w:rsidRDefault="00B067C7" w:rsidP="00B067C7">
      <w:pPr>
        <w:tabs>
          <w:tab w:val="left" w:pos="1607"/>
        </w:tabs>
        <w:rPr>
          <w:rFonts w:ascii="Calibri" w:hAnsi="Calibri" w:cs="Calibri"/>
          <w:b/>
          <w:bCs/>
          <w:iCs/>
          <w:sz w:val="16"/>
          <w:szCs w:val="16"/>
        </w:rPr>
      </w:pPr>
      <w:r w:rsidRPr="005B7CC4">
        <w:rPr>
          <w:rFonts w:ascii="Calibri" w:hAnsi="Calibri" w:cs="Calibri"/>
          <w:b/>
          <w:bCs/>
          <w:iCs/>
          <w:sz w:val="16"/>
          <w:szCs w:val="16"/>
        </w:rPr>
        <w:t>Dipendenti coinvolti sugli obiettivi:</w:t>
      </w:r>
      <w:r w:rsidR="00296CA3">
        <w:rPr>
          <w:rFonts w:ascii="Calibri" w:hAnsi="Calibri" w:cs="Calibri"/>
          <w:b/>
          <w:bCs/>
          <w:iCs/>
          <w:sz w:val="16"/>
          <w:szCs w:val="16"/>
        </w:rPr>
        <w:t xml:space="preserve"> Tutto il Corpo dei Vigili Urbani</w:t>
      </w:r>
    </w:p>
    <w:tbl>
      <w:tblPr>
        <w:tblW w:w="5000" w:type="pct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6" w:space="0" w:color="FFC000"/>
          <w:insideV w:val="single" w:sz="6" w:space="0" w:color="FFC000"/>
        </w:tblBorders>
        <w:tblLook w:val="0000"/>
      </w:tblPr>
      <w:tblGrid>
        <w:gridCol w:w="626"/>
        <w:gridCol w:w="4345"/>
        <w:gridCol w:w="8560"/>
        <w:gridCol w:w="972"/>
      </w:tblGrid>
      <w:tr w:rsidR="00B067C7" w:rsidRPr="005B7CC4" w:rsidTr="008F343F">
        <w:trPr>
          <w:trHeight w:val="213"/>
        </w:trPr>
        <w:tc>
          <w:tcPr>
            <w:tcW w:w="216" w:type="pct"/>
          </w:tcPr>
          <w:p w:rsidR="00B067C7" w:rsidRPr="005B7CC4" w:rsidRDefault="00B067C7" w:rsidP="008F343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1498" w:type="pct"/>
          </w:tcPr>
          <w:p w:rsidR="00B067C7" w:rsidRPr="005B7CC4" w:rsidRDefault="00B067C7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bCs/>
                <w:sz w:val="16"/>
                <w:szCs w:val="16"/>
              </w:rPr>
              <w:t>Dipendenti</w:t>
            </w:r>
          </w:p>
        </w:tc>
        <w:tc>
          <w:tcPr>
            <w:tcW w:w="2951" w:type="pct"/>
          </w:tcPr>
          <w:p w:rsidR="00B067C7" w:rsidRPr="005B7CC4" w:rsidRDefault="00B067C7" w:rsidP="008F343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bCs/>
                <w:sz w:val="16"/>
                <w:szCs w:val="16"/>
              </w:rPr>
              <w:t>Obiettivo</w:t>
            </w:r>
          </w:p>
        </w:tc>
        <w:tc>
          <w:tcPr>
            <w:tcW w:w="335" w:type="pct"/>
          </w:tcPr>
          <w:p w:rsidR="00B067C7" w:rsidRPr="005B7CC4" w:rsidRDefault="00B067C7" w:rsidP="008F343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bCs/>
                <w:sz w:val="16"/>
                <w:szCs w:val="16"/>
              </w:rPr>
              <w:t>Peso %</w:t>
            </w:r>
          </w:p>
        </w:tc>
      </w:tr>
      <w:tr w:rsidR="00B067C7" w:rsidRPr="005B7CC4" w:rsidTr="008F343F">
        <w:trPr>
          <w:trHeight w:val="213"/>
        </w:trPr>
        <w:tc>
          <w:tcPr>
            <w:tcW w:w="216" w:type="pct"/>
          </w:tcPr>
          <w:p w:rsidR="00B067C7" w:rsidRPr="005B7CC4" w:rsidRDefault="00B067C7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8" w:type="pct"/>
          </w:tcPr>
          <w:p w:rsidR="00B067C7" w:rsidRPr="005B7CC4" w:rsidRDefault="00B067C7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51" w:type="pct"/>
          </w:tcPr>
          <w:p w:rsidR="00B067C7" w:rsidRPr="005B7CC4" w:rsidRDefault="00B067C7" w:rsidP="008F343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 xml:space="preserve">Rispetto degli obblighi e adempimenti relativi alla Trasparenza, di cui al </w:t>
            </w:r>
            <w:proofErr w:type="spellStart"/>
            <w:r w:rsidRPr="005B7CC4">
              <w:rPr>
                <w:rFonts w:ascii="Calibri" w:hAnsi="Calibri" w:cs="Calibri"/>
                <w:b/>
                <w:sz w:val="16"/>
                <w:szCs w:val="16"/>
              </w:rPr>
              <w:t>dlgs</w:t>
            </w:r>
            <w:proofErr w:type="spellEnd"/>
            <w:r w:rsidRPr="005B7CC4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B7CC4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  <w:r w:rsidRPr="005B7CC4">
              <w:rPr>
                <w:rFonts w:ascii="Calibri" w:hAnsi="Calibri" w:cs="Calibri"/>
                <w:b/>
                <w:sz w:val="16"/>
                <w:szCs w:val="16"/>
              </w:rPr>
              <w:t xml:space="preserve"> 33/2013 e </w:t>
            </w:r>
            <w:proofErr w:type="spellStart"/>
            <w:r w:rsidRPr="005B7CC4">
              <w:rPr>
                <w:rFonts w:ascii="Calibri" w:hAnsi="Calibri" w:cs="Calibri"/>
                <w:b/>
                <w:sz w:val="16"/>
                <w:szCs w:val="16"/>
              </w:rPr>
              <w:t>s.m.i.</w:t>
            </w:r>
            <w:proofErr w:type="spellEnd"/>
            <w:r w:rsidRPr="005B7CC4">
              <w:rPr>
                <w:rFonts w:ascii="Calibri" w:hAnsi="Calibri" w:cs="Calibri"/>
                <w:b/>
                <w:sz w:val="16"/>
                <w:szCs w:val="16"/>
              </w:rPr>
              <w:t xml:space="preserve"> sulla sezione Amministrazione Trasparente con particolare riferimento all’accessibilità dei contenuti sul sito web dell’Ente e risposta alle richieste di accesso, nel rispetto del corretto trattamento dei dati personali.</w:t>
            </w:r>
          </w:p>
        </w:tc>
        <w:tc>
          <w:tcPr>
            <w:tcW w:w="335" w:type="pct"/>
          </w:tcPr>
          <w:p w:rsidR="00B067C7" w:rsidRPr="005B7CC4" w:rsidRDefault="00B067C7" w:rsidP="002915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91592" w:rsidRPr="005B7CC4" w:rsidTr="008F343F">
        <w:trPr>
          <w:trHeight w:val="213"/>
        </w:trPr>
        <w:tc>
          <w:tcPr>
            <w:tcW w:w="216" w:type="pct"/>
          </w:tcPr>
          <w:p w:rsidR="00291592" w:rsidRPr="005B7CC4" w:rsidRDefault="00291592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8" w:type="pct"/>
          </w:tcPr>
          <w:p w:rsidR="00291592" w:rsidRPr="005B7CC4" w:rsidRDefault="00291592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51" w:type="pct"/>
          </w:tcPr>
          <w:p w:rsidR="00291592" w:rsidRPr="005B7CC4" w:rsidRDefault="00291592" w:rsidP="008F343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Prevenzione della corruzione ai sensi della L 190/2012 e implementazione delle azioni previste nel piano triennale di prevenzione della corruzione.</w:t>
            </w:r>
          </w:p>
        </w:tc>
        <w:tc>
          <w:tcPr>
            <w:tcW w:w="335" w:type="pct"/>
          </w:tcPr>
          <w:p w:rsidR="00291592" w:rsidRPr="005B7CC4" w:rsidRDefault="00291592" w:rsidP="00001694">
            <w:pPr>
              <w:jc w:val="center"/>
            </w:pPr>
          </w:p>
        </w:tc>
      </w:tr>
      <w:tr w:rsidR="00291592" w:rsidRPr="005B7CC4" w:rsidTr="008F343F">
        <w:trPr>
          <w:trHeight w:val="213"/>
        </w:trPr>
        <w:tc>
          <w:tcPr>
            <w:tcW w:w="216" w:type="pct"/>
          </w:tcPr>
          <w:p w:rsidR="00291592" w:rsidRPr="005B7CC4" w:rsidRDefault="00291592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8" w:type="pct"/>
          </w:tcPr>
          <w:p w:rsidR="00291592" w:rsidRPr="005B7CC4" w:rsidRDefault="00291592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51" w:type="pct"/>
          </w:tcPr>
          <w:p w:rsidR="00291592" w:rsidRPr="005B7CC4" w:rsidRDefault="00291592" w:rsidP="008F343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B7CC4">
              <w:rPr>
                <w:rFonts w:ascii="Calibri" w:hAnsi="Calibri" w:cs="Calibri"/>
                <w:b/>
                <w:sz w:val="16"/>
                <w:szCs w:val="16"/>
              </w:rPr>
              <w:t>Processo di trasformazione digitale dei servizi dell’Ente: s</w:t>
            </w:r>
            <w:r w:rsidRPr="005B7CC4">
              <w:rPr>
                <w:rFonts w:ascii="Calibri" w:eastAsia="Calibri" w:hAnsi="Calibri" w:cs="Calibri"/>
                <w:b/>
                <w:color w:val="3F3F3F"/>
                <w:sz w:val="16"/>
                <w:szCs w:val="16"/>
                <w:lang w:eastAsia="en-US"/>
              </w:rPr>
              <w:t>viluppo dell'informatizzazione delle procedure.</w:t>
            </w:r>
          </w:p>
        </w:tc>
        <w:tc>
          <w:tcPr>
            <w:tcW w:w="335" w:type="pct"/>
          </w:tcPr>
          <w:p w:rsidR="00291592" w:rsidRPr="005B7CC4" w:rsidRDefault="00291592" w:rsidP="00001694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</w:tr>
      <w:tr w:rsidR="00291592" w:rsidRPr="005B7CC4" w:rsidTr="008F343F">
        <w:trPr>
          <w:trHeight w:val="213"/>
        </w:trPr>
        <w:tc>
          <w:tcPr>
            <w:tcW w:w="216" w:type="pct"/>
          </w:tcPr>
          <w:p w:rsidR="00291592" w:rsidRPr="005B7CC4" w:rsidRDefault="00291592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8" w:type="pct"/>
          </w:tcPr>
          <w:p w:rsidR="00291592" w:rsidRPr="005B7CC4" w:rsidRDefault="00291592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51" w:type="pct"/>
          </w:tcPr>
          <w:p w:rsidR="00291592" w:rsidRPr="005B7CC4" w:rsidRDefault="00291592" w:rsidP="008F34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ZTL Lungomare periodo da maggio a settembre</w:t>
            </w:r>
          </w:p>
          <w:p w:rsidR="00291592" w:rsidRPr="005B7CC4" w:rsidRDefault="00291592" w:rsidP="008F343F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335" w:type="pct"/>
          </w:tcPr>
          <w:p w:rsidR="00291592" w:rsidRPr="005B7CC4" w:rsidRDefault="00291592" w:rsidP="00001694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</w:tr>
      <w:tr w:rsidR="00291592" w:rsidRPr="005B7CC4" w:rsidTr="008F343F">
        <w:trPr>
          <w:trHeight w:val="213"/>
        </w:trPr>
        <w:tc>
          <w:tcPr>
            <w:tcW w:w="216" w:type="pct"/>
          </w:tcPr>
          <w:p w:rsidR="00291592" w:rsidRPr="005B7CC4" w:rsidRDefault="00291592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8" w:type="pct"/>
          </w:tcPr>
          <w:p w:rsidR="00291592" w:rsidRPr="005B7CC4" w:rsidRDefault="00291592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51" w:type="pct"/>
          </w:tcPr>
          <w:p w:rsidR="00291592" w:rsidRPr="005B7CC4" w:rsidRDefault="00291592" w:rsidP="008F34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Senso unico Via delle Ville</w:t>
            </w:r>
          </w:p>
          <w:p w:rsidR="00291592" w:rsidRPr="005B7CC4" w:rsidRDefault="00291592" w:rsidP="008F343F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335" w:type="pct"/>
          </w:tcPr>
          <w:p w:rsidR="00291592" w:rsidRPr="005B7CC4" w:rsidRDefault="00291592" w:rsidP="00001694">
            <w:pPr>
              <w:jc w:val="center"/>
            </w:pPr>
          </w:p>
        </w:tc>
      </w:tr>
      <w:tr w:rsidR="00291592" w:rsidRPr="005B7CC4" w:rsidTr="008F343F">
        <w:trPr>
          <w:trHeight w:val="213"/>
        </w:trPr>
        <w:tc>
          <w:tcPr>
            <w:tcW w:w="216" w:type="pct"/>
          </w:tcPr>
          <w:p w:rsidR="00291592" w:rsidRPr="005B7CC4" w:rsidRDefault="00291592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8" w:type="pct"/>
          </w:tcPr>
          <w:p w:rsidR="00291592" w:rsidRPr="005B7CC4" w:rsidRDefault="00291592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51" w:type="pct"/>
          </w:tcPr>
          <w:p w:rsidR="00291592" w:rsidRPr="005B7CC4" w:rsidRDefault="00291592" w:rsidP="008F34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Realizzazione parcheggi per disabili (nominativi e non ) e stalli rosa</w:t>
            </w:r>
          </w:p>
          <w:p w:rsidR="00291592" w:rsidRPr="005B7CC4" w:rsidRDefault="00291592" w:rsidP="008F343F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335" w:type="pct"/>
          </w:tcPr>
          <w:p w:rsidR="00291592" w:rsidRPr="005B7CC4" w:rsidRDefault="00291592" w:rsidP="00001694">
            <w:pPr>
              <w:jc w:val="center"/>
            </w:pPr>
          </w:p>
        </w:tc>
      </w:tr>
      <w:tr w:rsidR="00291592" w:rsidRPr="005B7CC4" w:rsidTr="008F343F">
        <w:trPr>
          <w:trHeight w:val="213"/>
        </w:trPr>
        <w:tc>
          <w:tcPr>
            <w:tcW w:w="216" w:type="pct"/>
          </w:tcPr>
          <w:p w:rsidR="00291592" w:rsidRPr="005B7CC4" w:rsidRDefault="00291592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8" w:type="pct"/>
          </w:tcPr>
          <w:p w:rsidR="00291592" w:rsidRPr="005B7CC4" w:rsidRDefault="00291592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51" w:type="pct"/>
          </w:tcPr>
          <w:p w:rsidR="00291592" w:rsidRPr="005B7CC4" w:rsidRDefault="00291592" w:rsidP="008F34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Manutenzione ordinaria e straordinaria della segnaletica stradale orizzontale e verticale (di concerto con il Responsabile del Settore IV – LL.PP.)</w:t>
            </w:r>
          </w:p>
          <w:p w:rsidR="00291592" w:rsidRPr="005B7CC4" w:rsidRDefault="00291592" w:rsidP="008F343F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335" w:type="pct"/>
          </w:tcPr>
          <w:p w:rsidR="00291592" w:rsidRPr="005B7CC4" w:rsidRDefault="00291592" w:rsidP="00001694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</w:tr>
      <w:tr w:rsidR="00B067C7" w:rsidRPr="005B7CC4" w:rsidTr="008F343F">
        <w:trPr>
          <w:trHeight w:val="213"/>
        </w:trPr>
        <w:tc>
          <w:tcPr>
            <w:tcW w:w="216" w:type="pct"/>
          </w:tcPr>
          <w:p w:rsidR="00B067C7" w:rsidRPr="005B7CC4" w:rsidRDefault="00B067C7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8" w:type="pct"/>
          </w:tcPr>
          <w:p w:rsidR="00B067C7" w:rsidRPr="005B7CC4" w:rsidRDefault="00B067C7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51" w:type="pct"/>
          </w:tcPr>
          <w:p w:rsidR="00A9305D" w:rsidRPr="005B7CC4" w:rsidRDefault="00B067C7" w:rsidP="00A930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Istallazione sistema di videosorveglianza per prevenire e contrastare l’abbandono dei rifiuti</w:t>
            </w:r>
            <w:r w:rsidR="005165E9"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="00A9305D" w:rsidRPr="005B7CC4">
              <w:rPr>
                <w:rFonts w:ascii="Calibri" w:eastAsia="Times New Roman" w:hAnsi="Calibri" w:cs="Calibri"/>
                <w:b/>
                <w:sz w:val="16"/>
                <w:szCs w:val="16"/>
              </w:rPr>
              <w:t>(di concerto con il Responsabile del Settore V – Programmazione del territorio e servizi ambientali)</w:t>
            </w:r>
          </w:p>
          <w:p w:rsidR="00B067C7" w:rsidRPr="005B7CC4" w:rsidRDefault="00B067C7" w:rsidP="008F34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  <w:p w:rsidR="00B067C7" w:rsidRPr="005B7CC4" w:rsidRDefault="00B067C7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35" w:type="pct"/>
          </w:tcPr>
          <w:p w:rsidR="00B067C7" w:rsidRPr="005B7CC4" w:rsidRDefault="00B067C7" w:rsidP="00EF72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91592" w:rsidRPr="006440D1" w:rsidTr="008F343F">
        <w:trPr>
          <w:trHeight w:val="213"/>
        </w:trPr>
        <w:tc>
          <w:tcPr>
            <w:tcW w:w="216" w:type="pct"/>
          </w:tcPr>
          <w:p w:rsidR="00291592" w:rsidRPr="005B7CC4" w:rsidRDefault="00291592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8" w:type="pct"/>
          </w:tcPr>
          <w:p w:rsidR="00291592" w:rsidRPr="005B7CC4" w:rsidRDefault="00291592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51" w:type="pct"/>
          </w:tcPr>
          <w:p w:rsidR="00291592" w:rsidRPr="005B7CC4" w:rsidRDefault="00291592" w:rsidP="00291592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5B7CC4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Attuazione del regolamento e del piano degli impianti pubblicitari </w:t>
            </w:r>
          </w:p>
          <w:p w:rsidR="00291592" w:rsidRPr="005B7CC4" w:rsidRDefault="00291592" w:rsidP="00A930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335" w:type="pct"/>
          </w:tcPr>
          <w:p w:rsidR="00291592" w:rsidRPr="005B7CC4" w:rsidRDefault="00291592" w:rsidP="00EF72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B067C7" w:rsidRDefault="00B067C7" w:rsidP="00B067C7">
      <w:pPr>
        <w:jc w:val="both"/>
        <w:rPr>
          <w:rFonts w:ascii="Calibri" w:hAnsi="Calibri" w:cs="Calibri"/>
          <w:sz w:val="16"/>
          <w:szCs w:val="16"/>
        </w:rPr>
      </w:pPr>
    </w:p>
    <w:p w:rsidR="00C50847" w:rsidRDefault="00B067C7" w:rsidP="005165E9">
      <w:r w:rsidRPr="00DC5AE9">
        <w:rPr>
          <w:rFonts w:ascii="Calibri" w:hAnsi="Calibri" w:cs="Calibri"/>
          <w:sz w:val="16"/>
          <w:szCs w:val="16"/>
        </w:rPr>
        <w:br w:type="page"/>
      </w:r>
    </w:p>
    <w:sectPr w:rsidR="00C50847" w:rsidSect="0082663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65D9E"/>
    <w:multiLevelType w:val="hybridMultilevel"/>
    <w:tmpl w:val="62A83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82663E"/>
    <w:rsid w:val="000307A0"/>
    <w:rsid w:val="001550DD"/>
    <w:rsid w:val="001853DE"/>
    <w:rsid w:val="00217DDB"/>
    <w:rsid w:val="00226205"/>
    <w:rsid w:val="00291592"/>
    <w:rsid w:val="00296CA3"/>
    <w:rsid w:val="002B0148"/>
    <w:rsid w:val="003E7F7A"/>
    <w:rsid w:val="00452B2F"/>
    <w:rsid w:val="004E0ADE"/>
    <w:rsid w:val="005165E9"/>
    <w:rsid w:val="00536372"/>
    <w:rsid w:val="00564984"/>
    <w:rsid w:val="005B7CC4"/>
    <w:rsid w:val="006C31D0"/>
    <w:rsid w:val="006F2B27"/>
    <w:rsid w:val="00707F78"/>
    <w:rsid w:val="0077543E"/>
    <w:rsid w:val="0082663E"/>
    <w:rsid w:val="00894D39"/>
    <w:rsid w:val="009140F0"/>
    <w:rsid w:val="00926B72"/>
    <w:rsid w:val="00966E9F"/>
    <w:rsid w:val="009939C1"/>
    <w:rsid w:val="00A15A8A"/>
    <w:rsid w:val="00A9305D"/>
    <w:rsid w:val="00AA3A6C"/>
    <w:rsid w:val="00B067C7"/>
    <w:rsid w:val="00B87247"/>
    <w:rsid w:val="00BA36FA"/>
    <w:rsid w:val="00BC3A80"/>
    <w:rsid w:val="00C50847"/>
    <w:rsid w:val="00CE7A74"/>
    <w:rsid w:val="00E74753"/>
    <w:rsid w:val="00EF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3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266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e0">
    <w:name w:val="[Normale]"/>
    <w:basedOn w:val="Normale"/>
    <w:qFormat/>
    <w:rsid w:val="0082663E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</dc:creator>
  <cp:keywords/>
  <dc:description/>
  <cp:lastModifiedBy>SIC</cp:lastModifiedBy>
  <cp:revision>23</cp:revision>
  <dcterms:created xsi:type="dcterms:W3CDTF">2022-02-28T10:58:00Z</dcterms:created>
  <dcterms:modified xsi:type="dcterms:W3CDTF">2022-03-07T11:57:00Z</dcterms:modified>
</cp:coreProperties>
</file>