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CD4" w:rsidRDefault="00894307">
      <w:pPr>
        <w:pStyle w:val="Corpodeltesto"/>
        <w:ind w:left="4258"/>
        <w:rPr>
          <w:sz w:val="20"/>
        </w:rPr>
      </w:pPr>
      <w:r>
        <w:rPr>
          <w:noProof/>
          <w:sz w:val="20"/>
          <w:lang w:bidi="ar-SA"/>
        </w:rPr>
        <w:drawing>
          <wp:inline distT="0" distB="0" distL="0" distR="0">
            <wp:extent cx="1195803" cy="162534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195803" cy="1625346"/>
                    </a:xfrm>
                    <a:prstGeom prst="rect">
                      <a:avLst/>
                    </a:prstGeom>
                  </pic:spPr>
                </pic:pic>
              </a:graphicData>
            </a:graphic>
          </wp:inline>
        </w:drawing>
      </w:r>
    </w:p>
    <w:p w:rsidR="00185CD4" w:rsidRDefault="00185CD4">
      <w:pPr>
        <w:pStyle w:val="Corpodeltesto"/>
        <w:spacing w:before="10"/>
        <w:rPr>
          <w:sz w:val="11"/>
        </w:rPr>
      </w:pPr>
    </w:p>
    <w:p w:rsidR="00185CD4" w:rsidRDefault="00894307">
      <w:pPr>
        <w:spacing w:before="80" w:line="548" w:lineRule="exact"/>
        <w:ind w:left="2694" w:right="3154"/>
        <w:jc w:val="center"/>
        <w:rPr>
          <w:b/>
          <w:i/>
          <w:sz w:val="38"/>
        </w:rPr>
      </w:pPr>
      <w:r>
        <w:rPr>
          <w:b/>
          <w:i/>
          <w:shadow/>
          <w:sz w:val="48"/>
        </w:rPr>
        <w:t>C</w:t>
      </w:r>
      <w:r>
        <w:rPr>
          <w:b/>
          <w:i/>
          <w:shadow/>
          <w:sz w:val="38"/>
        </w:rPr>
        <w:t>OMUNE</w:t>
      </w:r>
      <w:r>
        <w:rPr>
          <w:b/>
          <w:i/>
          <w:sz w:val="38"/>
        </w:rPr>
        <w:t xml:space="preserve"> </w:t>
      </w:r>
      <w:r>
        <w:rPr>
          <w:b/>
          <w:i/>
          <w:shadow/>
          <w:sz w:val="38"/>
        </w:rPr>
        <w:t>DI</w:t>
      </w:r>
      <w:r>
        <w:rPr>
          <w:b/>
          <w:i/>
          <w:sz w:val="38"/>
        </w:rPr>
        <w:t xml:space="preserve"> </w:t>
      </w:r>
      <w:r>
        <w:rPr>
          <w:b/>
          <w:i/>
          <w:shadow/>
          <w:sz w:val="48"/>
        </w:rPr>
        <w:t>G</w:t>
      </w:r>
      <w:r>
        <w:rPr>
          <w:b/>
          <w:i/>
          <w:shadow/>
          <w:sz w:val="38"/>
        </w:rPr>
        <w:t>IOIA</w:t>
      </w:r>
      <w:r>
        <w:rPr>
          <w:b/>
          <w:i/>
          <w:sz w:val="38"/>
        </w:rPr>
        <w:t xml:space="preserve"> </w:t>
      </w:r>
      <w:r>
        <w:rPr>
          <w:b/>
          <w:i/>
          <w:shadow/>
          <w:sz w:val="48"/>
        </w:rPr>
        <w:t>T</w:t>
      </w:r>
      <w:r>
        <w:rPr>
          <w:b/>
          <w:i/>
          <w:shadow/>
          <w:sz w:val="38"/>
        </w:rPr>
        <w:t>AURO</w:t>
      </w:r>
    </w:p>
    <w:p w:rsidR="00185CD4" w:rsidRDefault="00894307">
      <w:pPr>
        <w:spacing w:line="318" w:lineRule="exact"/>
        <w:ind w:left="2691" w:right="3154"/>
        <w:jc w:val="center"/>
        <w:rPr>
          <w:i/>
          <w:sz w:val="28"/>
        </w:rPr>
      </w:pPr>
      <w:r>
        <w:rPr>
          <w:i/>
          <w:sz w:val="28"/>
        </w:rPr>
        <w:t>(Città Metropolitana di Reggio Calabria)</w:t>
      </w:r>
    </w:p>
    <w:p w:rsidR="00185CD4" w:rsidRDefault="00185CD4">
      <w:pPr>
        <w:pStyle w:val="Corpodeltesto"/>
        <w:rPr>
          <w:i/>
          <w:sz w:val="20"/>
        </w:rPr>
      </w:pPr>
    </w:p>
    <w:p w:rsidR="00185CD4" w:rsidRDefault="00185CD4">
      <w:pPr>
        <w:pStyle w:val="Corpodeltesto"/>
        <w:rPr>
          <w:i/>
          <w:sz w:val="20"/>
        </w:rPr>
      </w:pPr>
    </w:p>
    <w:p w:rsidR="00185CD4" w:rsidRDefault="00185CD4">
      <w:pPr>
        <w:pStyle w:val="Corpodeltesto"/>
        <w:rPr>
          <w:i/>
          <w:sz w:val="20"/>
        </w:rPr>
      </w:pPr>
    </w:p>
    <w:p w:rsidR="00185CD4" w:rsidRDefault="005B0709">
      <w:pPr>
        <w:pStyle w:val="Corpodeltesto"/>
        <w:spacing w:before="4"/>
        <w:rPr>
          <w:i/>
          <w:sz w:val="21"/>
        </w:rPr>
      </w:pPr>
      <w:r w:rsidRPr="005B0709">
        <w:pict>
          <v:shapetype id="_x0000_t202" coordsize="21600,21600" o:spt="202" path="m,l,21600r21600,l21600,xe">
            <v:stroke joinstyle="miter"/>
            <v:path gradientshapeok="t" o:connecttype="rect"/>
          </v:shapetype>
          <v:shape id="_x0000_s1029" type="#_x0000_t202" style="position:absolute;margin-left:51pt;margin-top:14.5pt;width:493.3pt;height:40.45pt;z-index:-251657216;mso-wrap-distance-left:0;mso-wrap-distance-right:0;mso-position-horizontal-relative:page" fillcolor="#d9d9d9" strokeweight=".48pt">
            <v:textbox inset="0,0,0,0">
              <w:txbxContent>
                <w:p w:rsidR="004562BB" w:rsidRDefault="004562BB">
                  <w:pPr>
                    <w:pStyle w:val="Corpodeltesto"/>
                    <w:spacing w:before="4"/>
                    <w:rPr>
                      <w:i/>
                      <w:sz w:val="23"/>
                    </w:rPr>
                  </w:pPr>
                </w:p>
                <w:p w:rsidR="004562BB" w:rsidRDefault="004562BB">
                  <w:pPr>
                    <w:ind w:left="1699"/>
                    <w:rPr>
                      <w:rFonts w:ascii="Arial"/>
                      <w:b/>
                    </w:rPr>
                  </w:pPr>
                  <w:r>
                    <w:rPr>
                      <w:rFonts w:ascii="Arial"/>
                      <w:b/>
                    </w:rPr>
                    <w:t>NOTA INTEGRATIVA AL BILANCIO DI PREVISIONE 2018-2020</w:t>
                  </w:r>
                </w:p>
              </w:txbxContent>
            </v:textbox>
            <w10:wrap type="topAndBottom" anchorx="page"/>
          </v:shape>
        </w:pict>
      </w:r>
    </w:p>
    <w:p w:rsidR="00185CD4" w:rsidRDefault="00185CD4">
      <w:pPr>
        <w:pStyle w:val="Corpodeltesto"/>
        <w:rPr>
          <w:i/>
          <w:sz w:val="20"/>
        </w:rPr>
      </w:pPr>
    </w:p>
    <w:p w:rsidR="00185CD4" w:rsidRDefault="00185CD4">
      <w:pPr>
        <w:pStyle w:val="Corpodeltesto"/>
        <w:spacing w:before="7"/>
        <w:rPr>
          <w:i/>
          <w:sz w:val="29"/>
        </w:rPr>
      </w:pPr>
    </w:p>
    <w:p w:rsidR="00185CD4" w:rsidRDefault="00894307">
      <w:pPr>
        <w:pStyle w:val="Heading1"/>
        <w:numPr>
          <w:ilvl w:val="0"/>
          <w:numId w:val="4"/>
        </w:numPr>
        <w:tabs>
          <w:tab w:val="left" w:pos="654"/>
        </w:tabs>
        <w:spacing w:before="89" w:line="319" w:lineRule="exact"/>
      </w:pPr>
      <w:r>
        <w:t>I criteri di valutazione adottati per la formulazione delle</w:t>
      </w:r>
      <w:r>
        <w:rPr>
          <w:spacing w:val="-7"/>
        </w:rPr>
        <w:t xml:space="preserve"> </w:t>
      </w:r>
      <w:r>
        <w:t>previsioni</w:t>
      </w:r>
    </w:p>
    <w:p w:rsidR="00185CD4" w:rsidRDefault="00894307">
      <w:pPr>
        <w:pStyle w:val="Corpodeltesto"/>
        <w:ind w:left="372" w:right="888"/>
      </w:pPr>
      <w:r>
        <w:t>Di seguito vengono evidenziati i criteri di formulazione delle prev</w:t>
      </w:r>
      <w:r w:rsidR="009635A1">
        <w:t>isioni relative al triennio 2018- 2020</w:t>
      </w:r>
      <w:r>
        <w:t>, distintamente per la parte entrata e per la parte spesa.</w:t>
      </w:r>
    </w:p>
    <w:p w:rsidR="00185CD4" w:rsidRDefault="00185CD4">
      <w:pPr>
        <w:pStyle w:val="Corpodeltesto"/>
        <w:rPr>
          <w:sz w:val="26"/>
        </w:rPr>
      </w:pPr>
    </w:p>
    <w:p w:rsidR="00185CD4" w:rsidRDefault="00894307">
      <w:pPr>
        <w:pStyle w:val="Heading1"/>
        <w:numPr>
          <w:ilvl w:val="1"/>
          <w:numId w:val="4"/>
        </w:numPr>
        <w:tabs>
          <w:tab w:val="left" w:pos="1081"/>
          <w:tab w:val="left" w:pos="1082"/>
        </w:tabs>
        <w:spacing w:before="165"/>
      </w:pPr>
      <w:r>
        <w:t>Le entrate</w:t>
      </w:r>
    </w:p>
    <w:p w:rsidR="00185CD4" w:rsidRDefault="00894307" w:rsidP="00164D4B">
      <w:pPr>
        <w:pStyle w:val="Corpodeltesto"/>
        <w:spacing w:before="224"/>
        <w:ind w:left="372" w:right="826"/>
        <w:jc w:val="both"/>
      </w:pPr>
      <w:r>
        <w:t xml:space="preserve">Per quanto riguarda le entrate, le previsioni relative al triennio </w:t>
      </w:r>
      <w:r w:rsidR="00392C59">
        <w:t>2018-2020</w:t>
      </w:r>
      <w:r>
        <w:t xml:space="preserve"> sono state formulate tenendo in considerazione il trend storico degli esercizi precedenti, ove disponibile, ovvero, le basi informative (catastale, tributaria, ecc.), le modifiche normative che hanno impatto sul gettito, nonché i risultati degli accertamenti dell’evasione</w:t>
      </w:r>
      <w:r>
        <w:rPr>
          <w:spacing w:val="-2"/>
        </w:rPr>
        <w:t xml:space="preserve"> </w:t>
      </w:r>
      <w:r>
        <w:t>tributaria.</w:t>
      </w:r>
    </w:p>
    <w:p w:rsidR="00185CD4" w:rsidRDefault="00894307" w:rsidP="00164D4B">
      <w:pPr>
        <w:pStyle w:val="Corpodeltesto"/>
        <w:ind w:left="372" w:right="888"/>
        <w:jc w:val="both"/>
      </w:pPr>
      <w:r>
        <w:t>Le deliberazioni che hanno stabilito le aliquote e tariffe tributarie, nonché i canoni delle entrate extratributarie, sono le seguenti:</w:t>
      </w:r>
    </w:p>
    <w:p w:rsidR="00185CD4" w:rsidRDefault="00894307" w:rsidP="00164D4B">
      <w:pPr>
        <w:pStyle w:val="Corpodeltesto"/>
        <w:ind w:left="372" w:right="888"/>
        <w:jc w:val="both"/>
      </w:pPr>
      <w:r>
        <w:t>Delibera C.S.. n 24 del 28/07/2017 Dissesto Finanziario – attivazione entrate proprie ai sensi art. 251 del D.lgs.</w:t>
      </w:r>
      <w:r>
        <w:rPr>
          <w:spacing w:val="-1"/>
        </w:rPr>
        <w:t xml:space="preserve"> </w:t>
      </w:r>
      <w:r>
        <w:t>267/2000;</w:t>
      </w:r>
    </w:p>
    <w:p w:rsidR="00185CD4" w:rsidRDefault="00894307" w:rsidP="00164D4B">
      <w:pPr>
        <w:pStyle w:val="Corpodeltesto"/>
        <w:spacing w:before="3" w:line="237" w:lineRule="auto"/>
        <w:ind w:left="372" w:right="888"/>
        <w:jc w:val="both"/>
      </w:pPr>
      <w:r>
        <w:t>Delibera C.S.. n 76 del 15/11/2017 Rettifica allegati a) e g) della deliberazione C.S. n.24 del 28/07/2017 per rideterminazione aliquote IMU e TASI.</w:t>
      </w:r>
    </w:p>
    <w:p w:rsidR="00185CD4" w:rsidRDefault="00164D4B" w:rsidP="00CE6B5E">
      <w:pPr>
        <w:pStyle w:val="Corpodeltesto"/>
        <w:spacing w:before="3" w:line="237" w:lineRule="auto"/>
        <w:ind w:left="372" w:right="888"/>
        <w:jc w:val="both"/>
      </w:pPr>
      <w:r>
        <w:t>De</w:t>
      </w:r>
      <w:r w:rsidR="00263E48">
        <w:t>libera C.S. n. 61 del 27/03/2018</w:t>
      </w:r>
      <w:r>
        <w:t>, rettifica tariffe TARI.</w:t>
      </w:r>
    </w:p>
    <w:p w:rsidR="00185CD4" w:rsidRDefault="00894307" w:rsidP="00164D4B">
      <w:pPr>
        <w:pStyle w:val="Corpodeltesto"/>
        <w:spacing w:before="1"/>
        <w:ind w:left="372" w:right="888"/>
        <w:jc w:val="both"/>
      </w:pPr>
      <w:r>
        <w:t>Di seguito vengono forniti i criteri di valutazione adottati per la formulazione delle principali entrate iscritte in</w:t>
      </w:r>
      <w:r>
        <w:rPr>
          <w:spacing w:val="-1"/>
        </w:rPr>
        <w:t xml:space="preserve"> </w:t>
      </w:r>
      <w:r>
        <w:t>bilancio.</w:t>
      </w:r>
    </w:p>
    <w:p w:rsidR="00185CD4" w:rsidRDefault="00894307">
      <w:pPr>
        <w:spacing w:before="233"/>
        <w:ind w:left="372"/>
        <w:rPr>
          <w:rFonts w:ascii="Arial"/>
          <w:b/>
          <w:sz w:val="20"/>
        </w:rPr>
      </w:pPr>
      <w:r>
        <w:rPr>
          <w:rFonts w:ascii="Arial"/>
          <w:b/>
          <w:sz w:val="20"/>
        </w:rPr>
        <w:t>IMPOSTA MUNICIPALE PROPRIA (IMU)</w:t>
      </w:r>
    </w:p>
    <w:p w:rsidR="00185CD4" w:rsidRDefault="00185CD4">
      <w:pPr>
        <w:pStyle w:val="Corpodeltesto"/>
        <w:spacing w:before="9"/>
        <w:rPr>
          <w:rFonts w:ascii="Arial"/>
          <w:b/>
          <w:sz w:val="23"/>
        </w:rPr>
      </w:pPr>
    </w:p>
    <w:p w:rsidR="00185CD4" w:rsidRDefault="00894307">
      <w:pPr>
        <w:pStyle w:val="Corpodeltesto"/>
        <w:spacing w:before="1"/>
        <w:ind w:left="372" w:right="829"/>
        <w:jc w:val="both"/>
      </w:pPr>
      <w:r>
        <w:t>L’imposta municipale propria è stata prudenzialmente individuata con il gettito tributario consolidatosi (in termini di previsione) nel corso dell’esercizio</w:t>
      </w:r>
      <w:r w:rsidR="00B038A5">
        <w:t xml:space="preserve"> finanziario 2016 e 2017</w:t>
      </w:r>
      <w:r>
        <w:t>, in virtù delle posizioni tributarie presenti e verificate dagli uffici tributari dell’Ente, e altresì in presenza della banca dati catastale dell’Agenzia del Territorio che rappresenta in atto il patrimonio immobiliare del Comune di Gioia Tauro. L’aliquota base dell’IMU nell’anno 2016 era del 10,60%, così come individuata con le misure correttive nell’anno 2017, necessarie a garantire l’attivazione di tutte le entrate tributarie ed extratributarie utili per il superamento delle diverse forme criticità derivanti dal</w:t>
      </w:r>
    </w:p>
    <w:p w:rsidR="00185CD4" w:rsidRDefault="00185CD4">
      <w:pPr>
        <w:jc w:val="both"/>
        <w:sectPr w:rsidR="00185CD4">
          <w:footerReference w:type="default" r:id="rId8"/>
          <w:type w:val="continuous"/>
          <w:pgSz w:w="11910" w:h="16840"/>
          <w:pgMar w:top="1120" w:right="300" w:bottom="1120" w:left="760" w:header="720" w:footer="931" w:gutter="0"/>
          <w:pgNumType w:start="1"/>
          <w:cols w:space="720"/>
        </w:sectPr>
      </w:pPr>
    </w:p>
    <w:p w:rsidR="00185CD4" w:rsidRDefault="00894307">
      <w:pPr>
        <w:pStyle w:val="Corpodeltesto"/>
        <w:spacing w:before="66"/>
        <w:ind w:left="372" w:right="829"/>
        <w:jc w:val="both"/>
      </w:pPr>
      <w:r>
        <w:lastRenderedPageBreak/>
        <w:t xml:space="preserve">dissesto finanziario, in osservanza ai dispositivi di cui agli artt. 250 e 251 del D.lvo .267/2000 e successive modifiche ed integrazioni, ma si identifica solo parzialmente con quelle previste nel corso dell’esercizio finanziario 2016, stante che per la citata annualità l’aliquota </w:t>
      </w:r>
      <w:r>
        <w:rPr>
          <w:spacing w:val="-3"/>
        </w:rPr>
        <w:t xml:space="preserve">IMU </w:t>
      </w:r>
      <w:r>
        <w:t>per la categoria C era stata fissata al 7,60 per mille (e non al 10,60 per mille ), con identica situazione per gli immobili di categoria D al 7,60 (quota integralmente devoluta allo Stato), evidenziando di conseguenza come il gettito per tale ultima fattispecie tributaria venga a collegarsi  in modo  parziale all’aliquota massima deliberata per il dissesto finanziario, con rilevanti riflessi nel gettito complessivo del predetto tributo</w:t>
      </w:r>
      <w:r>
        <w:rPr>
          <w:spacing w:val="1"/>
        </w:rPr>
        <w:t xml:space="preserve"> </w:t>
      </w:r>
      <w:r>
        <w:t>comunale.</w:t>
      </w:r>
    </w:p>
    <w:p w:rsidR="008359B7" w:rsidRPr="00206BAC" w:rsidRDefault="008359B7" w:rsidP="008359B7">
      <w:pPr>
        <w:pStyle w:val="Corpodeltesto"/>
        <w:spacing w:before="1"/>
        <w:ind w:left="372" w:right="828"/>
        <w:jc w:val="both"/>
      </w:pPr>
      <w:r w:rsidRPr="00206BAC">
        <w:t xml:space="preserve">Una particolare attenzione nelle attività accertative svolte dagli Uffici Tributari, è stata posta , in virtù del provvedimento della Commissione Straordinaria n° 39 del 7 Settembre 2017 avente ad oggetto “atto di indirizzo per le attività di accertamento e riscossione delle entrate comunali in AREA PORTUALE“, alla posizione tributaria in materia di IMU alla società MEDCENTER CONTAINER TERMINAL spa, in virtù di accertamenti in rettifica legati ad </w:t>
      </w:r>
      <w:r w:rsidRPr="00206BAC">
        <w:rPr>
          <w:spacing w:val="2"/>
        </w:rPr>
        <w:t xml:space="preserve">una </w:t>
      </w:r>
      <w:r w:rsidRPr="00206BAC">
        <w:t>erronea identificazione catasttale, da parte dell’ agenzia delle entrate – Sezione Territorio delle superfici operative in E (esenti da IMU), invece che nella categoria DS5, così come ampiamente descritto  con la Legge di Bilancio</w:t>
      </w:r>
      <w:r w:rsidRPr="00206BAC">
        <w:rPr>
          <w:spacing w:val="3"/>
        </w:rPr>
        <w:t xml:space="preserve"> </w:t>
      </w:r>
      <w:r w:rsidRPr="00206BAC">
        <w:t>2018.</w:t>
      </w:r>
    </w:p>
    <w:p w:rsidR="008359B7" w:rsidRPr="00206BAC" w:rsidRDefault="008359B7" w:rsidP="008359B7">
      <w:pPr>
        <w:pStyle w:val="Corpodeltesto"/>
        <w:ind w:left="372" w:right="834"/>
        <w:jc w:val="both"/>
      </w:pPr>
      <w:r w:rsidRPr="00206BAC">
        <w:t>Gli avvisi di accertamento emessi, per un importo complessivo di € 371.585,00 per ciascuna annualità (2012-2013-2014-2015-2016) costituiranno una fonte di finanziamento per l’OSL.</w:t>
      </w:r>
    </w:p>
    <w:p w:rsidR="008359B7" w:rsidRDefault="008359B7" w:rsidP="008359B7">
      <w:pPr>
        <w:pStyle w:val="Corpodeltesto"/>
        <w:ind w:left="372" w:right="834"/>
        <w:jc w:val="both"/>
      </w:pPr>
      <w:r w:rsidRPr="00206BAC">
        <w:t>Al riguardo la parte contribuente aveva proposto ricorso per cassazione e pur intervenute le ordinanze della corte suprema di Cassazione n. 7732/19-7733/19 del 2019, a favore del contribuente, annullando gli avvisi di accertamento in rettifica per le annualità 2001 e 2002, attualmente,</w:t>
      </w:r>
      <w:r>
        <w:t xml:space="preserve"> sulla base dei rilievi legati all’iter procedurale di riclassamento degli immobili, l’Ente ha avviato la procedura in parola al fine di, previo riclassamento, notificare i nuovi avvisi per le annualità ancora richiedibili (2014 e successive).</w:t>
      </w:r>
    </w:p>
    <w:p w:rsidR="00185CD4" w:rsidRDefault="00894307">
      <w:pPr>
        <w:pStyle w:val="Corpodeltesto"/>
        <w:ind w:left="372" w:right="831"/>
        <w:jc w:val="both"/>
      </w:pPr>
      <w:r>
        <w:t xml:space="preserve">Si deve inoltre evidenziare che il Comune di Gioia Tauro ha affidato alla società partecipata (GIOSETA spa) e a diversi concessionari tutte le attività di accertamento e riscossione sia ordinaria. che coattiva, facendo sì che le stesse abbiano una loro inconfutabile refluenza, con evidenti e consequenziali difficoltà nello svolgimento delle attività di </w:t>
      </w:r>
      <w:r>
        <w:rPr>
          <w:spacing w:val="2"/>
        </w:rPr>
        <w:t xml:space="preserve">che </w:t>
      </w:r>
      <w:r>
        <w:t>trattasi ( difficoltà nella ricostruzione delle banche dati ) e in termini di riscossione e di liquidità di</w:t>
      </w:r>
      <w:r>
        <w:rPr>
          <w:spacing w:val="-10"/>
        </w:rPr>
        <w:t xml:space="preserve"> </w:t>
      </w:r>
      <w:r>
        <w:t>cassa.</w:t>
      </w:r>
    </w:p>
    <w:p w:rsidR="00185CD4" w:rsidRDefault="00894307">
      <w:pPr>
        <w:pStyle w:val="Heading2"/>
        <w:tabs>
          <w:tab w:val="left" w:pos="2497"/>
        </w:tabs>
        <w:spacing w:before="5"/>
        <w:ind w:right="5920"/>
      </w:pPr>
      <w:r>
        <w:t>Le previsioni per il trie</w:t>
      </w:r>
      <w:r w:rsidR="00FD4474">
        <w:t>nnio sono le seguenti: Anno 2018</w:t>
      </w:r>
      <w:r w:rsidR="0007150B">
        <w:tab/>
        <w:t>€ 4.636.727,75</w:t>
      </w:r>
      <w:r>
        <w:t>;</w:t>
      </w:r>
    </w:p>
    <w:p w:rsidR="00185CD4" w:rsidRDefault="00FD4474">
      <w:pPr>
        <w:tabs>
          <w:tab w:val="left" w:pos="2497"/>
        </w:tabs>
        <w:ind w:left="372"/>
        <w:jc w:val="both"/>
        <w:rPr>
          <w:b/>
          <w:sz w:val="24"/>
        </w:rPr>
      </w:pPr>
      <w:r>
        <w:rPr>
          <w:b/>
          <w:sz w:val="24"/>
        </w:rPr>
        <w:t>Anno 2019</w:t>
      </w:r>
      <w:r w:rsidR="0007150B">
        <w:rPr>
          <w:b/>
          <w:sz w:val="24"/>
        </w:rPr>
        <w:tab/>
        <w:t>€ 5.250.000,00</w:t>
      </w:r>
      <w:r w:rsidR="00894307">
        <w:rPr>
          <w:b/>
          <w:sz w:val="24"/>
        </w:rPr>
        <w:t>;</w:t>
      </w:r>
    </w:p>
    <w:p w:rsidR="00185CD4" w:rsidRDefault="00FD4474">
      <w:pPr>
        <w:tabs>
          <w:tab w:val="left" w:pos="2497"/>
        </w:tabs>
        <w:ind w:left="372"/>
        <w:jc w:val="both"/>
        <w:rPr>
          <w:b/>
          <w:sz w:val="24"/>
        </w:rPr>
      </w:pPr>
      <w:r>
        <w:rPr>
          <w:b/>
          <w:sz w:val="24"/>
        </w:rPr>
        <w:t>Anno 2020</w:t>
      </w:r>
      <w:r w:rsidR="00894307">
        <w:rPr>
          <w:b/>
          <w:sz w:val="24"/>
        </w:rPr>
        <w:tab/>
        <w:t xml:space="preserve">€ </w:t>
      </w:r>
      <w:r w:rsidR="0007150B" w:rsidRPr="0007150B">
        <w:rPr>
          <w:rFonts w:eastAsiaTheme="minorHAnsi"/>
          <w:b/>
          <w:sz w:val="24"/>
          <w:szCs w:val="24"/>
          <w:lang w:eastAsia="en-US" w:bidi="ar-SA"/>
        </w:rPr>
        <w:t>5.080.694,49</w:t>
      </w:r>
      <w:r w:rsidR="00894307">
        <w:rPr>
          <w:b/>
          <w:sz w:val="24"/>
        </w:rPr>
        <w:t>;</w:t>
      </w:r>
    </w:p>
    <w:p w:rsidR="00185CD4" w:rsidRDefault="00185CD4">
      <w:pPr>
        <w:pStyle w:val="Corpodeltesto"/>
        <w:rPr>
          <w:b/>
          <w:sz w:val="26"/>
        </w:rPr>
      </w:pPr>
    </w:p>
    <w:p w:rsidR="00185CD4" w:rsidRDefault="00894307">
      <w:pPr>
        <w:spacing w:before="160"/>
        <w:ind w:left="372"/>
        <w:jc w:val="both"/>
        <w:rPr>
          <w:rFonts w:ascii="Arial"/>
          <w:b/>
          <w:sz w:val="20"/>
        </w:rPr>
      </w:pPr>
      <w:r>
        <w:rPr>
          <w:rFonts w:ascii="Arial"/>
          <w:b/>
          <w:sz w:val="20"/>
        </w:rPr>
        <w:t>TRIBUTO COMUNALE SUI SERVIZI INDIVISIBILI (TASI)</w:t>
      </w:r>
    </w:p>
    <w:p w:rsidR="00185CD4" w:rsidRDefault="00185CD4">
      <w:pPr>
        <w:pStyle w:val="Corpodeltesto"/>
        <w:spacing w:before="10"/>
        <w:rPr>
          <w:rFonts w:ascii="Arial"/>
          <w:b/>
          <w:sz w:val="23"/>
        </w:rPr>
      </w:pPr>
    </w:p>
    <w:p w:rsidR="00185CD4" w:rsidRDefault="00894307">
      <w:pPr>
        <w:pStyle w:val="Corpodeltesto"/>
        <w:ind w:left="372" w:right="829"/>
        <w:jc w:val="both"/>
      </w:pPr>
      <w:r>
        <w:t>La Legge di Stabilità per l’esercizio finanziario 2016 ha previsto l’abolizione del pagamento della TASI per la fattispecie legata all’abitazione principale, limitando quindi il carico tributario solo per le tipologie delle Aree edificabili, dei Fabbricati strumentali e dei Bene Merce.</w:t>
      </w:r>
    </w:p>
    <w:p w:rsidR="00185CD4" w:rsidRDefault="00894307">
      <w:pPr>
        <w:pStyle w:val="Corpodeltesto"/>
        <w:spacing w:line="242" w:lineRule="auto"/>
        <w:ind w:left="372" w:right="827"/>
        <w:jc w:val="both"/>
        <w:rPr>
          <w:b/>
        </w:rPr>
      </w:pPr>
      <w:r>
        <w:t xml:space="preserve">In un’ottica di applicazione prudenziale e di diversa modalità impositiva della stessa, relativamente alla base imponibile su cui la si applica </w:t>
      </w:r>
      <w:r w:rsidR="005B7DB4">
        <w:t>a partire dal</w:t>
      </w:r>
      <w:r>
        <w:t xml:space="preserve">l’esercizio 2017 e seguenti, le previsioni di bilancio sono state effettuate su cifre più basse di quelle effettivamente riscosse in media negli esercizi precedenti. </w:t>
      </w:r>
      <w:r>
        <w:rPr>
          <w:b/>
        </w:rPr>
        <w:t>Le previsioni per il triennio sono le seguenti:</w:t>
      </w:r>
    </w:p>
    <w:p w:rsidR="00BB6446" w:rsidRDefault="00BB6446" w:rsidP="00BB6446">
      <w:pPr>
        <w:tabs>
          <w:tab w:val="left" w:pos="2497"/>
        </w:tabs>
        <w:ind w:left="372"/>
        <w:jc w:val="both"/>
        <w:rPr>
          <w:b/>
          <w:sz w:val="24"/>
        </w:rPr>
      </w:pPr>
      <w:r w:rsidRPr="003E53E2">
        <w:rPr>
          <w:b/>
        </w:rPr>
        <w:t>Anno 2018</w:t>
      </w:r>
      <w:r w:rsidR="00894307">
        <w:tab/>
        <w:t xml:space="preserve">€ </w:t>
      </w:r>
      <w:r w:rsidR="003E53E2">
        <w:t xml:space="preserve"> </w:t>
      </w:r>
      <w:r>
        <w:rPr>
          <w:b/>
          <w:sz w:val="24"/>
        </w:rPr>
        <w:t>68.112,43;</w:t>
      </w:r>
    </w:p>
    <w:p w:rsidR="00185CD4" w:rsidRDefault="00BB6446">
      <w:pPr>
        <w:tabs>
          <w:tab w:val="left" w:pos="2497"/>
        </w:tabs>
        <w:ind w:left="372"/>
        <w:jc w:val="both"/>
        <w:rPr>
          <w:b/>
          <w:sz w:val="24"/>
        </w:rPr>
      </w:pPr>
      <w:r>
        <w:rPr>
          <w:b/>
          <w:sz w:val="24"/>
        </w:rPr>
        <w:t>Anno 2019</w:t>
      </w:r>
      <w:r w:rsidR="00894307">
        <w:rPr>
          <w:b/>
          <w:sz w:val="24"/>
        </w:rPr>
        <w:tab/>
        <w:t>€  68.112,43;</w:t>
      </w:r>
    </w:p>
    <w:p w:rsidR="00185CD4" w:rsidRDefault="00BB6446">
      <w:pPr>
        <w:tabs>
          <w:tab w:val="left" w:pos="2497"/>
        </w:tabs>
        <w:ind w:left="372"/>
        <w:jc w:val="both"/>
        <w:rPr>
          <w:b/>
          <w:sz w:val="24"/>
        </w:rPr>
      </w:pPr>
      <w:r>
        <w:rPr>
          <w:b/>
          <w:sz w:val="24"/>
        </w:rPr>
        <w:t>Anno 2020</w:t>
      </w:r>
      <w:r w:rsidR="00894307">
        <w:rPr>
          <w:b/>
          <w:sz w:val="24"/>
        </w:rPr>
        <w:tab/>
        <w:t>€  73.709,49.</w:t>
      </w:r>
    </w:p>
    <w:p w:rsidR="00185CD4" w:rsidRDefault="00185CD4">
      <w:pPr>
        <w:pStyle w:val="Corpodeltesto"/>
        <w:rPr>
          <w:b/>
          <w:sz w:val="26"/>
        </w:rPr>
      </w:pPr>
    </w:p>
    <w:p w:rsidR="00185CD4" w:rsidRDefault="00894307">
      <w:pPr>
        <w:spacing w:before="203"/>
        <w:ind w:left="372"/>
        <w:jc w:val="both"/>
        <w:rPr>
          <w:rFonts w:ascii="Arial"/>
          <w:b/>
          <w:sz w:val="20"/>
        </w:rPr>
      </w:pPr>
      <w:r>
        <w:rPr>
          <w:rFonts w:ascii="Arial"/>
          <w:b/>
          <w:sz w:val="20"/>
        </w:rPr>
        <w:t>TASSA SUI RIFIUTI (TARI)</w:t>
      </w:r>
    </w:p>
    <w:p w:rsidR="00185CD4" w:rsidRDefault="00185CD4">
      <w:pPr>
        <w:pStyle w:val="Corpodeltesto"/>
        <w:spacing w:before="10"/>
        <w:rPr>
          <w:rFonts w:ascii="Arial"/>
          <w:b/>
          <w:sz w:val="23"/>
        </w:rPr>
      </w:pPr>
    </w:p>
    <w:p w:rsidR="00185CD4" w:rsidRDefault="00894307">
      <w:pPr>
        <w:pStyle w:val="Corpodeltesto"/>
        <w:ind w:left="372" w:right="834"/>
        <w:jc w:val="both"/>
      </w:pPr>
      <w:r>
        <w:t xml:space="preserve">La </w:t>
      </w:r>
      <w:r>
        <w:rPr>
          <w:b/>
        </w:rPr>
        <w:t xml:space="preserve">Tassa sui Rifiuti </w:t>
      </w:r>
      <w:r>
        <w:t xml:space="preserve">(TARI) va pagata dal proprietario o da chi detiene a qualsiasi titolo locali o aree che abbiano la capacità di produrre rifiuti. Con regolamento da adottare ai sensi dell'articolo 52 </w:t>
      </w:r>
      <w:r>
        <w:lastRenderedPageBreak/>
        <w:t>del decreto legislativo n. 446 del 1997, il comune determina la disciplina per l'applicazione della IUC, concernente tra l'altro per quanto riguarda la TARI:</w:t>
      </w:r>
    </w:p>
    <w:p w:rsidR="00185CD4" w:rsidRDefault="00894307">
      <w:pPr>
        <w:pStyle w:val="Paragrafoelenco"/>
        <w:numPr>
          <w:ilvl w:val="0"/>
          <w:numId w:val="3"/>
        </w:numPr>
        <w:tabs>
          <w:tab w:val="left" w:pos="632"/>
        </w:tabs>
        <w:ind w:firstLine="0"/>
        <w:jc w:val="both"/>
        <w:rPr>
          <w:sz w:val="24"/>
        </w:rPr>
      </w:pPr>
      <w:r>
        <w:rPr>
          <w:sz w:val="24"/>
        </w:rPr>
        <w:t>i criteri di determinazione delle</w:t>
      </w:r>
      <w:r>
        <w:rPr>
          <w:spacing w:val="-3"/>
          <w:sz w:val="24"/>
        </w:rPr>
        <w:t xml:space="preserve"> </w:t>
      </w:r>
      <w:r>
        <w:rPr>
          <w:sz w:val="24"/>
        </w:rPr>
        <w:t>tariffe;</w:t>
      </w:r>
    </w:p>
    <w:p w:rsidR="00185CD4" w:rsidRDefault="00894307">
      <w:pPr>
        <w:pStyle w:val="Paragrafoelenco"/>
        <w:numPr>
          <w:ilvl w:val="0"/>
          <w:numId w:val="3"/>
        </w:numPr>
        <w:tabs>
          <w:tab w:val="left" w:pos="632"/>
        </w:tabs>
        <w:ind w:firstLine="0"/>
        <w:jc w:val="both"/>
        <w:rPr>
          <w:sz w:val="24"/>
        </w:rPr>
      </w:pPr>
      <w:r>
        <w:rPr>
          <w:sz w:val="24"/>
        </w:rPr>
        <w:t>la classificazione delle categorie di attività con omogenea potenzialità di produzione di</w:t>
      </w:r>
      <w:r>
        <w:rPr>
          <w:spacing w:val="-7"/>
          <w:sz w:val="24"/>
        </w:rPr>
        <w:t xml:space="preserve"> </w:t>
      </w:r>
      <w:r>
        <w:rPr>
          <w:sz w:val="24"/>
        </w:rPr>
        <w:t>rifiuti;</w:t>
      </w:r>
    </w:p>
    <w:p w:rsidR="00185CD4" w:rsidRDefault="00894307">
      <w:pPr>
        <w:pStyle w:val="Paragrafoelenco"/>
        <w:numPr>
          <w:ilvl w:val="0"/>
          <w:numId w:val="3"/>
        </w:numPr>
        <w:tabs>
          <w:tab w:val="left" w:pos="632"/>
        </w:tabs>
        <w:ind w:firstLine="0"/>
        <w:jc w:val="both"/>
        <w:rPr>
          <w:sz w:val="24"/>
        </w:rPr>
      </w:pPr>
      <w:r>
        <w:rPr>
          <w:sz w:val="24"/>
        </w:rPr>
        <w:t>la disciplina delle riduzioni</w:t>
      </w:r>
      <w:r>
        <w:rPr>
          <w:spacing w:val="-2"/>
          <w:sz w:val="24"/>
        </w:rPr>
        <w:t xml:space="preserve"> </w:t>
      </w:r>
      <w:r>
        <w:rPr>
          <w:sz w:val="24"/>
        </w:rPr>
        <w:t>tariffarie;</w:t>
      </w:r>
    </w:p>
    <w:p w:rsidR="00185CD4" w:rsidRDefault="00894307">
      <w:pPr>
        <w:pStyle w:val="Paragrafoelenco"/>
        <w:numPr>
          <w:ilvl w:val="0"/>
          <w:numId w:val="3"/>
        </w:numPr>
        <w:tabs>
          <w:tab w:val="left" w:pos="632"/>
        </w:tabs>
        <w:ind w:firstLine="0"/>
        <w:jc w:val="both"/>
        <w:rPr>
          <w:sz w:val="24"/>
        </w:rPr>
      </w:pPr>
      <w:r>
        <w:rPr>
          <w:sz w:val="24"/>
        </w:rPr>
        <w:t>la disciplina delle eventuali riduzioni ed</w:t>
      </w:r>
      <w:r>
        <w:rPr>
          <w:spacing w:val="-2"/>
          <w:sz w:val="24"/>
        </w:rPr>
        <w:t xml:space="preserve"> </w:t>
      </w:r>
      <w:r>
        <w:rPr>
          <w:sz w:val="24"/>
        </w:rPr>
        <w:t>esenzioni;</w:t>
      </w:r>
    </w:p>
    <w:p w:rsidR="00185CD4" w:rsidRDefault="00185CD4">
      <w:pPr>
        <w:jc w:val="both"/>
        <w:rPr>
          <w:sz w:val="24"/>
        </w:rPr>
        <w:sectPr w:rsidR="00185CD4">
          <w:pgSz w:w="11910" w:h="16840"/>
          <w:pgMar w:top="1040" w:right="300" w:bottom="1160" w:left="760" w:header="0" w:footer="931" w:gutter="0"/>
          <w:cols w:space="720"/>
        </w:sectPr>
      </w:pPr>
    </w:p>
    <w:p w:rsidR="00185CD4" w:rsidRDefault="00894307">
      <w:pPr>
        <w:pStyle w:val="Paragrafoelenco"/>
        <w:numPr>
          <w:ilvl w:val="0"/>
          <w:numId w:val="3"/>
        </w:numPr>
        <w:tabs>
          <w:tab w:val="left" w:pos="719"/>
        </w:tabs>
        <w:spacing w:before="66"/>
        <w:ind w:right="834" w:firstLine="0"/>
        <w:jc w:val="both"/>
        <w:rPr>
          <w:sz w:val="24"/>
        </w:rPr>
      </w:pPr>
      <w:r>
        <w:rPr>
          <w:sz w:val="24"/>
        </w:rPr>
        <w:lastRenderedPageBreak/>
        <w:t>l'individuazione di categorie di attività produttive di rifiuti speciali alle quali applicare, nell'obiettiva difficoltà di delimitare le superfici ove tali rifiuti si formano, percentuali di riduzione rispetto all'intera superficie su cui l'attività viene svolta.</w:t>
      </w:r>
    </w:p>
    <w:p w:rsidR="00185CD4" w:rsidRDefault="00185CD4">
      <w:pPr>
        <w:pStyle w:val="Corpodeltesto"/>
        <w:spacing w:before="8"/>
        <w:rPr>
          <w:sz w:val="22"/>
        </w:rPr>
      </w:pPr>
    </w:p>
    <w:p w:rsidR="00185CD4" w:rsidRDefault="00894307">
      <w:pPr>
        <w:spacing w:before="1"/>
        <w:ind w:left="372"/>
        <w:rPr>
          <w:b/>
        </w:rPr>
      </w:pPr>
      <w:r>
        <w:rPr>
          <w:b/>
          <w:u w:val="thick"/>
        </w:rPr>
        <w:t>Tariffe TARI per immobili di civile abitazione – Anno 2018</w:t>
      </w:r>
    </w:p>
    <w:p w:rsidR="00185CD4" w:rsidRDefault="00185CD4">
      <w:pPr>
        <w:pStyle w:val="Corpodeltesto"/>
        <w:rPr>
          <w:b/>
          <w:sz w:val="20"/>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4"/>
        <w:gridCol w:w="2384"/>
        <w:gridCol w:w="2384"/>
      </w:tblGrid>
      <w:tr w:rsidR="00185CD4">
        <w:trPr>
          <w:trHeight w:val="1310"/>
        </w:trPr>
        <w:tc>
          <w:tcPr>
            <w:tcW w:w="2384" w:type="dxa"/>
          </w:tcPr>
          <w:p w:rsidR="00185CD4" w:rsidRDefault="00894307">
            <w:pPr>
              <w:pStyle w:val="TableParagraph"/>
              <w:ind w:left="107" w:right="152"/>
              <w:rPr>
                <w:sz w:val="23"/>
              </w:rPr>
            </w:pPr>
            <w:r>
              <w:rPr>
                <w:sz w:val="23"/>
              </w:rPr>
              <w:t>Tariffe a mq. applicata per gli immobili di civile abitazione: €</w:t>
            </w:r>
          </w:p>
          <w:p w:rsidR="00185CD4" w:rsidRDefault="00185CD4">
            <w:pPr>
              <w:pStyle w:val="TableParagraph"/>
              <w:spacing w:before="8"/>
              <w:rPr>
                <w:b/>
                <w:sz w:val="21"/>
              </w:rPr>
            </w:pPr>
          </w:p>
          <w:p w:rsidR="00185CD4" w:rsidRDefault="005B0709">
            <w:pPr>
              <w:pStyle w:val="TableParagraph"/>
              <w:spacing w:line="20" w:lineRule="exact"/>
              <w:ind w:left="102"/>
              <w:rPr>
                <w:sz w:val="2"/>
              </w:rPr>
            </w:pPr>
            <w:r>
              <w:rPr>
                <w:sz w:val="2"/>
              </w:rPr>
            </w:r>
            <w:r>
              <w:rPr>
                <w:sz w:val="2"/>
              </w:rPr>
              <w:pict>
                <v:group id="_x0000_s1027" style="width:86.4pt;height:.5pt;mso-position-horizontal-relative:char;mso-position-vertical-relative:line" coordsize="1728,10">
                  <v:line id="_x0000_s1028" style="position:absolute" from="0,5" to="1728,5" strokeweight=".16256mm"/>
                  <w10:wrap type="none"/>
                  <w10:anchorlock/>
                </v:group>
              </w:pict>
            </w:r>
          </w:p>
          <w:p w:rsidR="00185CD4" w:rsidRDefault="00894307">
            <w:pPr>
              <w:pStyle w:val="TableParagraph"/>
              <w:spacing w:line="226" w:lineRule="exact"/>
              <w:ind w:left="107"/>
            </w:pPr>
            <w:r>
              <w:t>Numero componenti</w:t>
            </w:r>
          </w:p>
        </w:tc>
        <w:tc>
          <w:tcPr>
            <w:tcW w:w="2384" w:type="dxa"/>
          </w:tcPr>
          <w:p w:rsidR="00185CD4" w:rsidRDefault="00894307">
            <w:pPr>
              <w:pStyle w:val="TableParagraph"/>
              <w:spacing w:line="242" w:lineRule="auto"/>
              <w:ind w:left="107" w:right="646"/>
            </w:pPr>
            <w:r>
              <w:t>Quota per numero componenti</w:t>
            </w:r>
          </w:p>
        </w:tc>
        <w:tc>
          <w:tcPr>
            <w:tcW w:w="2384" w:type="dxa"/>
          </w:tcPr>
          <w:p w:rsidR="00185CD4" w:rsidRDefault="00894307">
            <w:pPr>
              <w:pStyle w:val="TableParagraph"/>
              <w:spacing w:line="247" w:lineRule="exact"/>
              <w:ind w:left="107"/>
            </w:pPr>
            <w:r>
              <w:t>Tariffa al metro quadro</w:t>
            </w:r>
          </w:p>
        </w:tc>
      </w:tr>
      <w:tr w:rsidR="00B71529">
        <w:trPr>
          <w:trHeight w:val="253"/>
        </w:trPr>
        <w:tc>
          <w:tcPr>
            <w:tcW w:w="2384" w:type="dxa"/>
          </w:tcPr>
          <w:p w:rsidR="00B71529" w:rsidRDefault="00B71529">
            <w:pPr>
              <w:pStyle w:val="TableParagraph"/>
              <w:spacing w:line="234" w:lineRule="exact"/>
              <w:ind w:left="107"/>
            </w:pPr>
            <w:r>
              <w:t>1</w:t>
            </w:r>
          </w:p>
        </w:tc>
        <w:tc>
          <w:tcPr>
            <w:tcW w:w="2384" w:type="dxa"/>
          </w:tcPr>
          <w:p w:rsidR="00B71529" w:rsidRDefault="00B71529" w:rsidP="007A2520">
            <w:pPr>
              <w:pStyle w:val="TableParagraph"/>
              <w:spacing w:line="234" w:lineRule="exact"/>
              <w:ind w:left="107"/>
            </w:pPr>
            <w:r>
              <w:t>109,11</w:t>
            </w:r>
          </w:p>
        </w:tc>
        <w:tc>
          <w:tcPr>
            <w:tcW w:w="2384" w:type="dxa"/>
          </w:tcPr>
          <w:p w:rsidR="00B71529" w:rsidRDefault="00B71529" w:rsidP="007A2520">
            <w:pPr>
              <w:pStyle w:val="TableParagraph"/>
              <w:spacing w:line="234" w:lineRule="exact"/>
              <w:ind w:left="107"/>
            </w:pPr>
            <w:r>
              <w:t>0,34</w:t>
            </w:r>
          </w:p>
        </w:tc>
      </w:tr>
      <w:tr w:rsidR="00B71529">
        <w:trPr>
          <w:trHeight w:val="254"/>
        </w:trPr>
        <w:tc>
          <w:tcPr>
            <w:tcW w:w="2384" w:type="dxa"/>
          </w:tcPr>
          <w:p w:rsidR="00B71529" w:rsidRDefault="00B71529">
            <w:pPr>
              <w:pStyle w:val="TableParagraph"/>
              <w:spacing w:line="234" w:lineRule="exact"/>
              <w:ind w:left="107"/>
            </w:pPr>
            <w:r>
              <w:t>2</w:t>
            </w:r>
          </w:p>
        </w:tc>
        <w:tc>
          <w:tcPr>
            <w:tcW w:w="2384" w:type="dxa"/>
          </w:tcPr>
          <w:p w:rsidR="00B71529" w:rsidRDefault="00B71529" w:rsidP="007A2520">
            <w:pPr>
              <w:pStyle w:val="TableParagraph"/>
              <w:spacing w:line="234" w:lineRule="exact"/>
              <w:ind w:left="107"/>
            </w:pPr>
            <w:r>
              <w:t>196,58</w:t>
            </w:r>
          </w:p>
        </w:tc>
        <w:tc>
          <w:tcPr>
            <w:tcW w:w="2384" w:type="dxa"/>
          </w:tcPr>
          <w:p w:rsidR="00B71529" w:rsidRDefault="00B71529" w:rsidP="007A2520">
            <w:pPr>
              <w:pStyle w:val="TableParagraph"/>
              <w:spacing w:line="234" w:lineRule="exact"/>
              <w:ind w:left="107"/>
            </w:pPr>
            <w:r>
              <w:t>0,40</w:t>
            </w:r>
          </w:p>
        </w:tc>
      </w:tr>
      <w:tr w:rsidR="00B71529">
        <w:trPr>
          <w:trHeight w:val="251"/>
        </w:trPr>
        <w:tc>
          <w:tcPr>
            <w:tcW w:w="2384" w:type="dxa"/>
          </w:tcPr>
          <w:p w:rsidR="00B71529" w:rsidRDefault="00B71529">
            <w:pPr>
              <w:pStyle w:val="TableParagraph"/>
              <w:spacing w:line="232" w:lineRule="exact"/>
              <w:ind w:left="107"/>
            </w:pPr>
            <w:r>
              <w:t>3</w:t>
            </w:r>
          </w:p>
        </w:tc>
        <w:tc>
          <w:tcPr>
            <w:tcW w:w="2384" w:type="dxa"/>
          </w:tcPr>
          <w:p w:rsidR="00B71529" w:rsidRDefault="00B71529" w:rsidP="007A2520">
            <w:pPr>
              <w:pStyle w:val="TableParagraph"/>
              <w:spacing w:line="232" w:lineRule="exact"/>
              <w:ind w:left="107"/>
            </w:pPr>
            <w:r>
              <w:t>251,13</w:t>
            </w:r>
          </w:p>
        </w:tc>
        <w:tc>
          <w:tcPr>
            <w:tcW w:w="2384" w:type="dxa"/>
          </w:tcPr>
          <w:p w:rsidR="00B71529" w:rsidRDefault="00B71529" w:rsidP="007A2520">
            <w:pPr>
              <w:pStyle w:val="TableParagraph"/>
              <w:spacing w:line="232" w:lineRule="exact"/>
              <w:ind w:left="107"/>
            </w:pPr>
            <w:r>
              <w:t>0,43</w:t>
            </w:r>
          </w:p>
        </w:tc>
      </w:tr>
      <w:tr w:rsidR="00B71529">
        <w:trPr>
          <w:trHeight w:val="253"/>
        </w:trPr>
        <w:tc>
          <w:tcPr>
            <w:tcW w:w="2384" w:type="dxa"/>
          </w:tcPr>
          <w:p w:rsidR="00B71529" w:rsidRDefault="00B71529">
            <w:pPr>
              <w:pStyle w:val="TableParagraph"/>
              <w:spacing w:line="234" w:lineRule="exact"/>
              <w:ind w:left="107"/>
            </w:pPr>
            <w:r>
              <w:t>4</w:t>
            </w:r>
          </w:p>
        </w:tc>
        <w:tc>
          <w:tcPr>
            <w:tcW w:w="2384" w:type="dxa"/>
          </w:tcPr>
          <w:p w:rsidR="00B71529" w:rsidRDefault="00B71529" w:rsidP="007A2520">
            <w:pPr>
              <w:pStyle w:val="TableParagraph"/>
              <w:spacing w:line="234" w:lineRule="exact"/>
              <w:ind w:left="107"/>
            </w:pPr>
            <w:r>
              <w:t>327,20</w:t>
            </w:r>
          </w:p>
        </w:tc>
        <w:tc>
          <w:tcPr>
            <w:tcW w:w="2384" w:type="dxa"/>
          </w:tcPr>
          <w:p w:rsidR="00B71529" w:rsidRDefault="00B71529" w:rsidP="007A2520">
            <w:pPr>
              <w:pStyle w:val="TableParagraph"/>
              <w:spacing w:line="234" w:lineRule="exact"/>
              <w:ind w:left="107"/>
            </w:pPr>
            <w:r>
              <w:t>0,46</w:t>
            </w:r>
          </w:p>
        </w:tc>
      </w:tr>
      <w:tr w:rsidR="00B71529">
        <w:trPr>
          <w:trHeight w:val="251"/>
        </w:trPr>
        <w:tc>
          <w:tcPr>
            <w:tcW w:w="2384" w:type="dxa"/>
          </w:tcPr>
          <w:p w:rsidR="00B71529" w:rsidRDefault="00B71529">
            <w:pPr>
              <w:pStyle w:val="TableParagraph"/>
              <w:spacing w:line="232" w:lineRule="exact"/>
              <w:ind w:left="107"/>
            </w:pPr>
            <w:r>
              <w:t>5</w:t>
            </w:r>
          </w:p>
        </w:tc>
        <w:tc>
          <w:tcPr>
            <w:tcW w:w="2384" w:type="dxa"/>
          </w:tcPr>
          <w:p w:rsidR="00B71529" w:rsidRDefault="00B71529" w:rsidP="007A2520">
            <w:pPr>
              <w:pStyle w:val="TableParagraph"/>
              <w:spacing w:line="232" w:lineRule="exact"/>
              <w:ind w:left="107"/>
            </w:pPr>
            <w:r>
              <w:t>390,98</w:t>
            </w:r>
          </w:p>
        </w:tc>
        <w:tc>
          <w:tcPr>
            <w:tcW w:w="2384" w:type="dxa"/>
          </w:tcPr>
          <w:p w:rsidR="00B71529" w:rsidRDefault="00B71529" w:rsidP="007A2520">
            <w:pPr>
              <w:pStyle w:val="TableParagraph"/>
              <w:spacing w:line="232" w:lineRule="exact"/>
              <w:ind w:left="107"/>
            </w:pPr>
            <w:r>
              <w:t>0,47</w:t>
            </w:r>
          </w:p>
        </w:tc>
      </w:tr>
      <w:tr w:rsidR="00B71529">
        <w:trPr>
          <w:trHeight w:val="254"/>
        </w:trPr>
        <w:tc>
          <w:tcPr>
            <w:tcW w:w="2384" w:type="dxa"/>
          </w:tcPr>
          <w:p w:rsidR="00B71529" w:rsidRDefault="00B71529">
            <w:pPr>
              <w:pStyle w:val="TableParagraph"/>
              <w:spacing w:line="234" w:lineRule="exact"/>
              <w:ind w:left="107"/>
            </w:pPr>
            <w:r>
              <w:t>6</w:t>
            </w:r>
          </w:p>
        </w:tc>
        <w:tc>
          <w:tcPr>
            <w:tcW w:w="2384" w:type="dxa"/>
          </w:tcPr>
          <w:p w:rsidR="00B71529" w:rsidRDefault="00B71529" w:rsidP="007A2520">
            <w:pPr>
              <w:pStyle w:val="TableParagraph"/>
              <w:spacing w:line="234" w:lineRule="exact"/>
              <w:ind w:left="107"/>
            </w:pPr>
            <w:r>
              <w:t>445,01</w:t>
            </w:r>
          </w:p>
        </w:tc>
        <w:tc>
          <w:tcPr>
            <w:tcW w:w="2384" w:type="dxa"/>
          </w:tcPr>
          <w:p w:rsidR="00B71529" w:rsidRDefault="00B71529" w:rsidP="007A2520">
            <w:pPr>
              <w:pStyle w:val="TableParagraph"/>
              <w:spacing w:line="234" w:lineRule="exact"/>
              <w:ind w:left="107"/>
            </w:pPr>
            <w:r>
              <w:t>0,45</w:t>
            </w:r>
          </w:p>
        </w:tc>
      </w:tr>
    </w:tbl>
    <w:p w:rsidR="00185CD4" w:rsidRDefault="00185CD4">
      <w:pPr>
        <w:pStyle w:val="Corpodeltesto"/>
        <w:spacing w:before="8"/>
        <w:rPr>
          <w:b/>
          <w:sz w:val="23"/>
        </w:rPr>
      </w:pPr>
    </w:p>
    <w:p w:rsidR="00185CD4" w:rsidRDefault="00894307">
      <w:pPr>
        <w:pStyle w:val="Heading2"/>
        <w:spacing w:before="1"/>
      </w:pPr>
      <w:r>
        <w:t>Le previsioni per il triennio sono le seguenti:</w:t>
      </w:r>
    </w:p>
    <w:p w:rsidR="00185CD4" w:rsidRDefault="00185CD4">
      <w:pPr>
        <w:pStyle w:val="Corpodeltesto"/>
        <w:spacing w:before="3"/>
        <w:rPr>
          <w:b/>
          <w:sz w:val="20"/>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0"/>
        <w:gridCol w:w="2340"/>
        <w:gridCol w:w="2321"/>
      </w:tblGrid>
      <w:tr w:rsidR="00185CD4">
        <w:trPr>
          <w:trHeight w:val="870"/>
        </w:trPr>
        <w:tc>
          <w:tcPr>
            <w:tcW w:w="2280" w:type="dxa"/>
            <w:shd w:val="clear" w:color="auto" w:fill="99CCFF"/>
          </w:tcPr>
          <w:p w:rsidR="00185CD4" w:rsidRDefault="00894307" w:rsidP="003E53E2">
            <w:pPr>
              <w:pStyle w:val="TableParagraph"/>
              <w:spacing w:before="144" w:line="252" w:lineRule="auto"/>
              <w:ind w:left="105" w:firstLine="324"/>
              <w:rPr>
                <w:rFonts w:ascii="Trebuchet MS"/>
                <w:b/>
                <w:sz w:val="24"/>
              </w:rPr>
            </w:pPr>
            <w:r>
              <w:rPr>
                <w:rFonts w:ascii="Trebuchet MS"/>
                <w:b/>
                <w:sz w:val="24"/>
              </w:rPr>
              <w:t xml:space="preserve">PREVISIONI DI </w:t>
            </w:r>
            <w:r>
              <w:rPr>
                <w:rFonts w:ascii="Trebuchet MS"/>
                <w:b/>
                <w:w w:val="90"/>
                <w:sz w:val="24"/>
              </w:rPr>
              <w:t>ENTRATA Anno 201</w:t>
            </w:r>
            <w:r w:rsidR="003E53E2">
              <w:rPr>
                <w:rFonts w:ascii="Trebuchet MS"/>
                <w:b/>
                <w:w w:val="90"/>
                <w:sz w:val="24"/>
              </w:rPr>
              <w:t>8</w:t>
            </w:r>
          </w:p>
        </w:tc>
        <w:tc>
          <w:tcPr>
            <w:tcW w:w="2340" w:type="dxa"/>
            <w:shd w:val="clear" w:color="auto" w:fill="99CCFF"/>
          </w:tcPr>
          <w:p w:rsidR="00185CD4" w:rsidRDefault="00894307" w:rsidP="003E53E2">
            <w:pPr>
              <w:pStyle w:val="TableParagraph"/>
              <w:spacing w:before="144" w:line="252" w:lineRule="auto"/>
              <w:ind w:left="136" w:firstLine="324"/>
              <w:rPr>
                <w:rFonts w:ascii="Trebuchet MS"/>
                <w:b/>
                <w:sz w:val="24"/>
              </w:rPr>
            </w:pPr>
            <w:r>
              <w:rPr>
                <w:rFonts w:ascii="Trebuchet MS"/>
                <w:b/>
                <w:sz w:val="24"/>
              </w:rPr>
              <w:t xml:space="preserve">PREVISIONI DI </w:t>
            </w:r>
            <w:r>
              <w:rPr>
                <w:rFonts w:ascii="Trebuchet MS"/>
                <w:b/>
                <w:w w:val="90"/>
                <w:sz w:val="24"/>
              </w:rPr>
              <w:t>ENTRATA Anno 201</w:t>
            </w:r>
            <w:r w:rsidR="003E53E2">
              <w:rPr>
                <w:rFonts w:ascii="Trebuchet MS"/>
                <w:b/>
                <w:w w:val="90"/>
                <w:sz w:val="24"/>
              </w:rPr>
              <w:t>9</w:t>
            </w:r>
          </w:p>
        </w:tc>
        <w:tc>
          <w:tcPr>
            <w:tcW w:w="2321" w:type="dxa"/>
            <w:shd w:val="clear" w:color="auto" w:fill="99CCFF"/>
          </w:tcPr>
          <w:p w:rsidR="00185CD4" w:rsidRDefault="00894307" w:rsidP="003E53E2">
            <w:pPr>
              <w:pStyle w:val="TableParagraph"/>
              <w:spacing w:before="144" w:line="252" w:lineRule="auto"/>
              <w:ind w:left="125" w:firstLine="324"/>
              <w:rPr>
                <w:rFonts w:ascii="Trebuchet MS"/>
                <w:b/>
                <w:sz w:val="24"/>
              </w:rPr>
            </w:pPr>
            <w:r>
              <w:rPr>
                <w:rFonts w:ascii="Trebuchet MS"/>
                <w:b/>
                <w:sz w:val="24"/>
              </w:rPr>
              <w:t xml:space="preserve">PREVISIONI DI </w:t>
            </w:r>
            <w:r>
              <w:rPr>
                <w:rFonts w:ascii="Trebuchet MS"/>
                <w:b/>
                <w:w w:val="90"/>
                <w:sz w:val="24"/>
              </w:rPr>
              <w:t>ENTRATA Anno 20</w:t>
            </w:r>
            <w:r w:rsidR="003E53E2">
              <w:rPr>
                <w:rFonts w:ascii="Trebuchet MS"/>
                <w:b/>
                <w:w w:val="90"/>
                <w:sz w:val="24"/>
              </w:rPr>
              <w:t>20</w:t>
            </w:r>
          </w:p>
        </w:tc>
      </w:tr>
      <w:tr w:rsidR="00185CD4">
        <w:trPr>
          <w:trHeight w:val="330"/>
        </w:trPr>
        <w:tc>
          <w:tcPr>
            <w:tcW w:w="2280" w:type="dxa"/>
            <w:tcBorders>
              <w:left w:val="single" w:sz="4" w:space="0" w:color="000000"/>
              <w:right w:val="single" w:sz="4" w:space="0" w:color="000000"/>
            </w:tcBorders>
            <w:shd w:val="clear" w:color="auto" w:fill="FBF304"/>
          </w:tcPr>
          <w:p w:rsidR="00185CD4" w:rsidRPr="00677093" w:rsidRDefault="00894307" w:rsidP="003E53E2">
            <w:pPr>
              <w:pStyle w:val="TableParagraph"/>
              <w:tabs>
                <w:tab w:val="left" w:pos="914"/>
              </w:tabs>
              <w:spacing w:before="18"/>
              <w:ind w:left="134"/>
              <w:rPr>
                <w:color w:val="000000" w:themeColor="text1"/>
                <w:sz w:val="24"/>
              </w:rPr>
            </w:pPr>
            <w:r w:rsidRPr="00677093">
              <w:rPr>
                <w:color w:val="000000" w:themeColor="text1"/>
                <w:sz w:val="24"/>
              </w:rPr>
              <w:t>€</w:t>
            </w:r>
            <w:r w:rsidRPr="00677093">
              <w:rPr>
                <w:color w:val="000000" w:themeColor="text1"/>
                <w:sz w:val="24"/>
              </w:rPr>
              <w:tab/>
            </w:r>
            <w:r w:rsidR="003E53E2" w:rsidRPr="00677093">
              <w:rPr>
                <w:color w:val="000000" w:themeColor="text1"/>
                <w:sz w:val="24"/>
              </w:rPr>
              <w:t>2.465.006,51</w:t>
            </w:r>
          </w:p>
        </w:tc>
        <w:tc>
          <w:tcPr>
            <w:tcW w:w="2340" w:type="dxa"/>
            <w:tcBorders>
              <w:left w:val="single" w:sz="4" w:space="0" w:color="000000"/>
              <w:right w:val="single" w:sz="4" w:space="0" w:color="000000"/>
            </w:tcBorders>
            <w:shd w:val="clear" w:color="auto" w:fill="FBF304"/>
          </w:tcPr>
          <w:p w:rsidR="00185CD4" w:rsidRPr="00677093" w:rsidRDefault="00894307" w:rsidP="003E53E2">
            <w:pPr>
              <w:pStyle w:val="TableParagraph"/>
              <w:tabs>
                <w:tab w:val="left" w:pos="915"/>
              </w:tabs>
              <w:spacing w:before="18"/>
              <w:ind w:left="134"/>
              <w:rPr>
                <w:color w:val="000000" w:themeColor="text1"/>
                <w:sz w:val="24"/>
              </w:rPr>
            </w:pPr>
            <w:r w:rsidRPr="00677093">
              <w:rPr>
                <w:color w:val="000000" w:themeColor="text1"/>
                <w:sz w:val="24"/>
              </w:rPr>
              <w:t>€</w:t>
            </w:r>
            <w:r w:rsidRPr="00677093">
              <w:rPr>
                <w:color w:val="000000" w:themeColor="text1"/>
                <w:sz w:val="24"/>
              </w:rPr>
              <w:tab/>
              <w:t>2.</w:t>
            </w:r>
            <w:r w:rsidR="003E53E2" w:rsidRPr="00677093">
              <w:rPr>
                <w:color w:val="000000" w:themeColor="text1"/>
                <w:sz w:val="24"/>
              </w:rPr>
              <w:t>489.815,51</w:t>
            </w:r>
          </w:p>
        </w:tc>
        <w:tc>
          <w:tcPr>
            <w:tcW w:w="2321" w:type="dxa"/>
            <w:tcBorders>
              <w:left w:val="single" w:sz="4" w:space="0" w:color="000000"/>
              <w:right w:val="single" w:sz="4" w:space="0" w:color="000000"/>
            </w:tcBorders>
            <w:shd w:val="clear" w:color="auto" w:fill="FBF304"/>
          </w:tcPr>
          <w:p w:rsidR="00185CD4" w:rsidRPr="00677093" w:rsidRDefault="00894307" w:rsidP="00677093">
            <w:pPr>
              <w:pStyle w:val="TableParagraph"/>
              <w:tabs>
                <w:tab w:val="left" w:pos="975"/>
              </w:tabs>
              <w:spacing w:before="18"/>
              <w:ind w:left="135"/>
              <w:rPr>
                <w:color w:val="000000" w:themeColor="text1"/>
                <w:sz w:val="24"/>
              </w:rPr>
            </w:pPr>
            <w:r w:rsidRPr="00677093">
              <w:rPr>
                <w:color w:val="000000" w:themeColor="text1"/>
                <w:sz w:val="24"/>
              </w:rPr>
              <w:t>€</w:t>
            </w:r>
            <w:r w:rsidRPr="00677093">
              <w:rPr>
                <w:color w:val="000000" w:themeColor="text1"/>
                <w:sz w:val="24"/>
              </w:rPr>
              <w:tab/>
              <w:t>2.4</w:t>
            </w:r>
            <w:r w:rsidR="003E53E2" w:rsidRPr="00677093">
              <w:rPr>
                <w:color w:val="000000" w:themeColor="text1"/>
                <w:sz w:val="24"/>
              </w:rPr>
              <w:t>89</w:t>
            </w:r>
            <w:r w:rsidRPr="00677093">
              <w:rPr>
                <w:color w:val="000000" w:themeColor="text1"/>
                <w:sz w:val="24"/>
              </w:rPr>
              <w:t>.</w:t>
            </w:r>
            <w:r w:rsidR="00677093">
              <w:rPr>
                <w:color w:val="000000" w:themeColor="text1"/>
                <w:sz w:val="24"/>
              </w:rPr>
              <w:t>8</w:t>
            </w:r>
            <w:r w:rsidR="003E53E2" w:rsidRPr="00677093">
              <w:rPr>
                <w:color w:val="000000" w:themeColor="text1"/>
                <w:sz w:val="24"/>
              </w:rPr>
              <w:t>15</w:t>
            </w:r>
            <w:r w:rsidRPr="00677093">
              <w:rPr>
                <w:color w:val="000000" w:themeColor="text1"/>
                <w:sz w:val="24"/>
              </w:rPr>
              <w:t>,51</w:t>
            </w:r>
          </w:p>
        </w:tc>
      </w:tr>
    </w:tbl>
    <w:p w:rsidR="00185CD4" w:rsidRDefault="00185CD4">
      <w:pPr>
        <w:pStyle w:val="Corpodeltesto"/>
        <w:rPr>
          <w:b/>
          <w:sz w:val="26"/>
        </w:rPr>
      </w:pPr>
    </w:p>
    <w:p w:rsidR="00185CD4" w:rsidRDefault="00894307">
      <w:pPr>
        <w:spacing w:before="156"/>
        <w:ind w:left="372"/>
        <w:rPr>
          <w:rFonts w:ascii="Arial" w:hAnsi="Arial"/>
          <w:b/>
          <w:sz w:val="20"/>
        </w:rPr>
      </w:pPr>
      <w:r>
        <w:rPr>
          <w:rFonts w:ascii="Arial" w:hAnsi="Arial"/>
          <w:b/>
          <w:sz w:val="20"/>
        </w:rPr>
        <w:t>ADDIZIONALE COMUNALE ALL’IRPEF</w:t>
      </w:r>
    </w:p>
    <w:p w:rsidR="00185CD4" w:rsidRDefault="00185CD4">
      <w:pPr>
        <w:pStyle w:val="Corpodeltesto"/>
        <w:spacing w:before="7"/>
        <w:rPr>
          <w:rFonts w:ascii="Arial"/>
          <w:b/>
          <w:sz w:val="19"/>
        </w:rPr>
      </w:pPr>
    </w:p>
    <w:p w:rsidR="00185CD4" w:rsidRDefault="00894307">
      <w:pPr>
        <w:pStyle w:val="Corpodeltesto"/>
        <w:ind w:left="372" w:right="888"/>
      </w:pPr>
      <w:r>
        <w:t>L’addizionale comunale all’IRPEF costituisce una tra le più importanti imposte dell’Ente in quanto garantisce un gettito costante di entrata e di cospicua entità.</w:t>
      </w:r>
    </w:p>
    <w:p w:rsidR="00185CD4" w:rsidRDefault="00894307">
      <w:pPr>
        <w:pStyle w:val="Corpodeltesto"/>
        <w:ind w:left="372" w:right="830"/>
        <w:jc w:val="both"/>
      </w:pPr>
      <w:r>
        <w:t>Anche per l’anno 201</w:t>
      </w:r>
      <w:r w:rsidR="00677093">
        <w:t>8</w:t>
      </w:r>
      <w:r>
        <w:t>, e per il prossimo quinquennio, è stata data applicazione all’aliquota massima, pari allo 0,8%. Non sono previste agevolazioni o riduzioni per fasce di reddito o per altre fattispecie comunque denominate.</w:t>
      </w:r>
    </w:p>
    <w:p w:rsidR="00185CD4" w:rsidRDefault="00894307">
      <w:pPr>
        <w:pStyle w:val="Heading2"/>
        <w:tabs>
          <w:tab w:val="left" w:pos="2497"/>
        </w:tabs>
        <w:spacing w:before="6"/>
        <w:ind w:right="4091"/>
        <w:rPr>
          <w:sz w:val="23"/>
        </w:rPr>
      </w:pPr>
      <w:r>
        <w:t>Le previsioni di gettito del triennio 201</w:t>
      </w:r>
      <w:r w:rsidR="00677093">
        <w:t>8</w:t>
      </w:r>
      <w:r>
        <w:t>/20</w:t>
      </w:r>
      <w:r w:rsidR="00677093">
        <w:t>20</w:t>
      </w:r>
      <w:r>
        <w:t xml:space="preserve"> sono le seguenti: Anno 2017</w:t>
      </w:r>
      <w:r>
        <w:tab/>
        <w:t xml:space="preserve">€ </w:t>
      </w:r>
      <w:r>
        <w:rPr>
          <w:sz w:val="23"/>
        </w:rPr>
        <w:t>902.768,77;</w:t>
      </w:r>
    </w:p>
    <w:p w:rsidR="00185CD4" w:rsidRDefault="00894307">
      <w:pPr>
        <w:tabs>
          <w:tab w:val="left" w:pos="2497"/>
        </w:tabs>
        <w:ind w:left="372"/>
        <w:rPr>
          <w:b/>
          <w:sz w:val="23"/>
        </w:rPr>
      </w:pPr>
      <w:r>
        <w:rPr>
          <w:b/>
          <w:sz w:val="24"/>
        </w:rPr>
        <w:t>Anno 2018</w:t>
      </w:r>
      <w:r>
        <w:rPr>
          <w:b/>
          <w:sz w:val="24"/>
        </w:rPr>
        <w:tab/>
        <w:t>€</w:t>
      </w:r>
      <w:r>
        <w:rPr>
          <w:b/>
          <w:spacing w:val="2"/>
          <w:sz w:val="24"/>
        </w:rPr>
        <w:t xml:space="preserve"> </w:t>
      </w:r>
      <w:r>
        <w:rPr>
          <w:b/>
          <w:sz w:val="23"/>
        </w:rPr>
        <w:t>9</w:t>
      </w:r>
      <w:r w:rsidR="00677093">
        <w:rPr>
          <w:b/>
          <w:sz w:val="23"/>
        </w:rPr>
        <w:t>65</w:t>
      </w:r>
      <w:r>
        <w:rPr>
          <w:b/>
          <w:sz w:val="23"/>
        </w:rPr>
        <w:t>.</w:t>
      </w:r>
      <w:r w:rsidR="00677093">
        <w:rPr>
          <w:b/>
          <w:sz w:val="23"/>
        </w:rPr>
        <w:t>000</w:t>
      </w:r>
      <w:r>
        <w:rPr>
          <w:b/>
          <w:sz w:val="23"/>
        </w:rPr>
        <w:t>,</w:t>
      </w:r>
      <w:r w:rsidR="00677093">
        <w:rPr>
          <w:b/>
          <w:sz w:val="23"/>
        </w:rPr>
        <w:t>00</w:t>
      </w:r>
      <w:r>
        <w:rPr>
          <w:b/>
          <w:sz w:val="23"/>
        </w:rPr>
        <w:t>;</w:t>
      </w:r>
    </w:p>
    <w:p w:rsidR="00185CD4" w:rsidRDefault="00894307">
      <w:pPr>
        <w:tabs>
          <w:tab w:val="left" w:pos="2497"/>
        </w:tabs>
        <w:ind w:left="372"/>
        <w:rPr>
          <w:b/>
          <w:sz w:val="24"/>
        </w:rPr>
      </w:pPr>
      <w:r>
        <w:rPr>
          <w:b/>
          <w:sz w:val="24"/>
        </w:rPr>
        <w:t>Anno 2019</w:t>
      </w:r>
      <w:r>
        <w:rPr>
          <w:b/>
          <w:sz w:val="24"/>
        </w:rPr>
        <w:tab/>
        <w:t>€</w:t>
      </w:r>
      <w:r>
        <w:rPr>
          <w:b/>
          <w:spacing w:val="2"/>
          <w:sz w:val="24"/>
        </w:rPr>
        <w:t xml:space="preserve"> </w:t>
      </w:r>
      <w:r>
        <w:rPr>
          <w:b/>
          <w:sz w:val="23"/>
        </w:rPr>
        <w:t>9</w:t>
      </w:r>
      <w:r w:rsidR="00677093">
        <w:rPr>
          <w:b/>
          <w:sz w:val="23"/>
        </w:rPr>
        <w:t>6</w:t>
      </w:r>
      <w:r>
        <w:rPr>
          <w:b/>
          <w:sz w:val="23"/>
        </w:rPr>
        <w:t>5.000,00</w:t>
      </w:r>
      <w:r>
        <w:rPr>
          <w:b/>
          <w:sz w:val="24"/>
        </w:rPr>
        <w:t>.</w:t>
      </w:r>
    </w:p>
    <w:p w:rsidR="00185CD4" w:rsidRDefault="00894307">
      <w:pPr>
        <w:spacing w:before="228"/>
        <w:ind w:left="372"/>
        <w:rPr>
          <w:rFonts w:ascii="Arial"/>
          <w:b/>
          <w:sz w:val="20"/>
        </w:rPr>
      </w:pPr>
      <w:r>
        <w:rPr>
          <w:rFonts w:ascii="Arial"/>
          <w:b/>
          <w:sz w:val="20"/>
        </w:rPr>
        <w:t>TASSA OCCUPAZIONE SPAZI ED AREE PUBBLICHE (TOSAP)</w:t>
      </w:r>
    </w:p>
    <w:p w:rsidR="00185CD4" w:rsidRDefault="00185CD4">
      <w:pPr>
        <w:pStyle w:val="Corpodeltesto"/>
        <w:spacing w:before="10"/>
        <w:rPr>
          <w:rFonts w:ascii="Arial"/>
          <w:b/>
          <w:sz w:val="19"/>
        </w:rPr>
      </w:pPr>
    </w:p>
    <w:p w:rsidR="00185CD4" w:rsidRDefault="00894307">
      <w:pPr>
        <w:pStyle w:val="Corpodeltesto"/>
        <w:ind w:left="372" w:right="828"/>
        <w:jc w:val="both"/>
      </w:pPr>
      <w:r>
        <w:t>Per quanto riguarda la TOSAP una funzione importante assume l’attività svolta dal corpo di Polizia Municipale di concerto con l’Ufficio Tecnico Comunale con la repressione dell’abusivismo con una serie di attività accertative quali il censimento dei passi carrabili e un’adeguata riorganizzazione del Mercato Settimanale. Una soluzione per reprimere l’evasione potrebbe essere l’adozione di un nuovo regolamento comunale e una più adeguata applicazione del tributo comunale, avviando dunque un iter procedurale necessario all’eliminazione dell’abusivismo con la rituale emissione di appositi avvisi di accertamento per il recupero dell’imposta con sanzioni ed interessi.</w:t>
      </w:r>
    </w:p>
    <w:p w:rsidR="00185CD4" w:rsidRDefault="00894307">
      <w:pPr>
        <w:pStyle w:val="Heading2"/>
        <w:spacing w:before="5"/>
        <w:jc w:val="both"/>
      </w:pPr>
      <w:r>
        <w:t>Le previsioni del triennio 201</w:t>
      </w:r>
      <w:r w:rsidR="00677093">
        <w:t>8</w:t>
      </w:r>
      <w:r>
        <w:t>/20</w:t>
      </w:r>
      <w:r w:rsidR="00677093">
        <w:t>20</w:t>
      </w:r>
      <w:r>
        <w:t xml:space="preserve"> sono le seguenti:</w:t>
      </w:r>
    </w:p>
    <w:p w:rsidR="00185CD4" w:rsidRDefault="00185CD4">
      <w:pPr>
        <w:pStyle w:val="Corpodeltesto"/>
        <w:spacing w:before="1" w:after="1"/>
        <w:rPr>
          <w:b/>
          <w:sz w:val="20"/>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0"/>
        <w:gridCol w:w="2340"/>
        <w:gridCol w:w="2321"/>
      </w:tblGrid>
      <w:tr w:rsidR="00185CD4">
        <w:trPr>
          <w:trHeight w:val="601"/>
        </w:trPr>
        <w:tc>
          <w:tcPr>
            <w:tcW w:w="2280" w:type="dxa"/>
            <w:shd w:val="clear" w:color="auto" w:fill="99CCFF"/>
          </w:tcPr>
          <w:p w:rsidR="00185CD4" w:rsidRDefault="00894307" w:rsidP="00677093">
            <w:pPr>
              <w:pStyle w:val="TableParagraph"/>
              <w:spacing w:before="3" w:line="292" w:lineRule="exact"/>
              <w:ind w:left="105" w:firstLine="324"/>
              <w:rPr>
                <w:rFonts w:ascii="Trebuchet MS"/>
                <w:b/>
                <w:sz w:val="24"/>
              </w:rPr>
            </w:pPr>
            <w:r>
              <w:rPr>
                <w:rFonts w:ascii="Trebuchet MS"/>
                <w:b/>
                <w:sz w:val="24"/>
              </w:rPr>
              <w:t xml:space="preserve">PREVISIONI DI </w:t>
            </w:r>
            <w:r>
              <w:rPr>
                <w:rFonts w:ascii="Trebuchet MS"/>
                <w:b/>
                <w:w w:val="90"/>
                <w:sz w:val="24"/>
              </w:rPr>
              <w:t>ENTRATA Anno 201</w:t>
            </w:r>
            <w:r w:rsidR="00677093">
              <w:rPr>
                <w:rFonts w:ascii="Trebuchet MS"/>
                <w:b/>
                <w:w w:val="90"/>
                <w:sz w:val="24"/>
              </w:rPr>
              <w:t>8</w:t>
            </w:r>
          </w:p>
        </w:tc>
        <w:tc>
          <w:tcPr>
            <w:tcW w:w="2340" w:type="dxa"/>
            <w:shd w:val="clear" w:color="auto" w:fill="99CCFF"/>
          </w:tcPr>
          <w:p w:rsidR="00185CD4" w:rsidRDefault="00894307" w:rsidP="00677093">
            <w:pPr>
              <w:pStyle w:val="TableParagraph"/>
              <w:spacing w:before="3" w:line="292" w:lineRule="exact"/>
              <w:ind w:left="136" w:firstLine="324"/>
              <w:rPr>
                <w:rFonts w:ascii="Trebuchet MS"/>
                <w:b/>
                <w:sz w:val="24"/>
              </w:rPr>
            </w:pPr>
            <w:r>
              <w:rPr>
                <w:rFonts w:ascii="Trebuchet MS"/>
                <w:b/>
                <w:sz w:val="24"/>
              </w:rPr>
              <w:t xml:space="preserve">PREVISIONI DI </w:t>
            </w:r>
            <w:r>
              <w:rPr>
                <w:rFonts w:ascii="Trebuchet MS"/>
                <w:b/>
                <w:w w:val="90"/>
                <w:sz w:val="24"/>
              </w:rPr>
              <w:t>ENTRATA Anno 201</w:t>
            </w:r>
            <w:r w:rsidR="00677093">
              <w:rPr>
                <w:rFonts w:ascii="Trebuchet MS"/>
                <w:b/>
                <w:w w:val="90"/>
                <w:sz w:val="24"/>
              </w:rPr>
              <w:t>9</w:t>
            </w:r>
          </w:p>
        </w:tc>
        <w:tc>
          <w:tcPr>
            <w:tcW w:w="2321" w:type="dxa"/>
            <w:shd w:val="clear" w:color="auto" w:fill="99CCFF"/>
          </w:tcPr>
          <w:p w:rsidR="00185CD4" w:rsidRDefault="00894307" w:rsidP="00677093">
            <w:pPr>
              <w:pStyle w:val="TableParagraph"/>
              <w:spacing w:before="3" w:line="292" w:lineRule="exact"/>
              <w:ind w:left="125" w:firstLine="324"/>
              <w:rPr>
                <w:rFonts w:ascii="Trebuchet MS"/>
                <w:b/>
                <w:sz w:val="24"/>
              </w:rPr>
            </w:pPr>
            <w:r>
              <w:rPr>
                <w:rFonts w:ascii="Trebuchet MS"/>
                <w:b/>
                <w:sz w:val="24"/>
              </w:rPr>
              <w:t xml:space="preserve">PREVISIONI DI </w:t>
            </w:r>
            <w:r>
              <w:rPr>
                <w:rFonts w:ascii="Trebuchet MS"/>
                <w:b/>
                <w:w w:val="90"/>
                <w:sz w:val="24"/>
              </w:rPr>
              <w:t>ENTRATA Anno 20</w:t>
            </w:r>
            <w:r w:rsidR="00677093">
              <w:rPr>
                <w:rFonts w:ascii="Trebuchet MS"/>
                <w:b/>
                <w:w w:val="90"/>
                <w:sz w:val="24"/>
              </w:rPr>
              <w:t>20</w:t>
            </w:r>
          </w:p>
        </w:tc>
      </w:tr>
      <w:tr w:rsidR="00185CD4">
        <w:trPr>
          <w:trHeight w:val="330"/>
        </w:trPr>
        <w:tc>
          <w:tcPr>
            <w:tcW w:w="2280" w:type="dxa"/>
            <w:tcBorders>
              <w:left w:val="single" w:sz="4" w:space="0" w:color="000000"/>
              <w:right w:val="single" w:sz="4" w:space="0" w:color="000000"/>
            </w:tcBorders>
            <w:shd w:val="clear" w:color="auto" w:fill="FBF304"/>
          </w:tcPr>
          <w:p w:rsidR="00185CD4" w:rsidRDefault="00894307">
            <w:pPr>
              <w:pStyle w:val="TableParagraph"/>
              <w:tabs>
                <w:tab w:val="left" w:pos="1120"/>
              </w:tabs>
              <w:spacing w:before="21"/>
              <w:ind w:left="129"/>
              <w:rPr>
                <w:rFonts w:ascii="Arial" w:hAnsi="Arial"/>
                <w:sz w:val="24"/>
              </w:rPr>
            </w:pPr>
            <w:r>
              <w:rPr>
                <w:rFonts w:ascii="Trebuchet MS" w:hAnsi="Trebuchet MS"/>
                <w:sz w:val="24"/>
              </w:rPr>
              <w:t>€</w:t>
            </w:r>
            <w:r>
              <w:rPr>
                <w:rFonts w:ascii="Trebuchet MS" w:hAnsi="Trebuchet MS"/>
                <w:sz w:val="24"/>
              </w:rPr>
              <w:tab/>
            </w:r>
            <w:r>
              <w:rPr>
                <w:rFonts w:ascii="Arial" w:hAnsi="Arial"/>
                <w:w w:val="90"/>
                <w:sz w:val="24"/>
              </w:rPr>
              <w:t>106.760,12</w:t>
            </w:r>
          </w:p>
        </w:tc>
        <w:tc>
          <w:tcPr>
            <w:tcW w:w="2340" w:type="dxa"/>
            <w:tcBorders>
              <w:left w:val="single" w:sz="4" w:space="0" w:color="000000"/>
              <w:right w:val="single" w:sz="4" w:space="0" w:color="000000"/>
            </w:tcBorders>
            <w:shd w:val="clear" w:color="auto" w:fill="FBF304"/>
          </w:tcPr>
          <w:p w:rsidR="00185CD4" w:rsidRDefault="00894307">
            <w:pPr>
              <w:pStyle w:val="TableParagraph"/>
              <w:tabs>
                <w:tab w:val="left" w:pos="1121"/>
              </w:tabs>
              <w:spacing w:before="21"/>
              <w:ind w:left="129"/>
              <w:rPr>
                <w:rFonts w:ascii="Arial" w:hAnsi="Arial"/>
                <w:sz w:val="24"/>
              </w:rPr>
            </w:pPr>
            <w:r>
              <w:rPr>
                <w:rFonts w:ascii="Trebuchet MS" w:hAnsi="Trebuchet MS"/>
                <w:sz w:val="24"/>
              </w:rPr>
              <w:t>€</w:t>
            </w:r>
            <w:r>
              <w:rPr>
                <w:rFonts w:ascii="Trebuchet MS" w:hAnsi="Trebuchet MS"/>
                <w:sz w:val="24"/>
              </w:rPr>
              <w:tab/>
            </w:r>
            <w:r>
              <w:rPr>
                <w:rFonts w:ascii="Arial" w:hAnsi="Arial"/>
                <w:w w:val="95"/>
                <w:sz w:val="24"/>
              </w:rPr>
              <w:t>106.760,12</w:t>
            </w:r>
          </w:p>
        </w:tc>
        <w:tc>
          <w:tcPr>
            <w:tcW w:w="2321" w:type="dxa"/>
            <w:tcBorders>
              <w:left w:val="single" w:sz="4" w:space="0" w:color="000000"/>
              <w:right w:val="single" w:sz="4" w:space="0" w:color="000000"/>
            </w:tcBorders>
            <w:shd w:val="clear" w:color="auto" w:fill="FBF304"/>
          </w:tcPr>
          <w:p w:rsidR="00185CD4" w:rsidRDefault="00894307">
            <w:pPr>
              <w:pStyle w:val="TableParagraph"/>
              <w:tabs>
                <w:tab w:val="left" w:pos="1121"/>
              </w:tabs>
              <w:spacing w:before="21"/>
              <w:ind w:left="130"/>
              <w:rPr>
                <w:rFonts w:ascii="Arial" w:hAnsi="Arial"/>
                <w:sz w:val="24"/>
              </w:rPr>
            </w:pPr>
            <w:r>
              <w:rPr>
                <w:rFonts w:ascii="Trebuchet MS" w:hAnsi="Trebuchet MS"/>
                <w:sz w:val="24"/>
              </w:rPr>
              <w:t>€</w:t>
            </w:r>
            <w:r>
              <w:rPr>
                <w:rFonts w:ascii="Trebuchet MS" w:hAnsi="Trebuchet MS"/>
                <w:sz w:val="24"/>
              </w:rPr>
              <w:tab/>
            </w:r>
            <w:r>
              <w:rPr>
                <w:rFonts w:ascii="Arial" w:hAnsi="Arial"/>
                <w:w w:val="95"/>
                <w:sz w:val="24"/>
              </w:rPr>
              <w:t>106.760,12</w:t>
            </w:r>
          </w:p>
        </w:tc>
      </w:tr>
    </w:tbl>
    <w:p w:rsidR="00185CD4" w:rsidRDefault="00185CD4">
      <w:pPr>
        <w:rPr>
          <w:rFonts w:ascii="Arial" w:hAnsi="Arial"/>
          <w:sz w:val="24"/>
        </w:rPr>
        <w:sectPr w:rsidR="00185CD4">
          <w:pgSz w:w="11910" w:h="16840"/>
          <w:pgMar w:top="1040" w:right="300" w:bottom="1160" w:left="760" w:header="0" w:footer="931" w:gutter="0"/>
          <w:cols w:space="720"/>
        </w:sectPr>
      </w:pPr>
    </w:p>
    <w:p w:rsidR="00185CD4" w:rsidRDefault="00894307">
      <w:pPr>
        <w:spacing w:before="69"/>
        <w:ind w:left="372"/>
        <w:rPr>
          <w:rFonts w:ascii="Arial" w:hAnsi="Arial"/>
          <w:b/>
          <w:sz w:val="20"/>
        </w:rPr>
      </w:pPr>
      <w:r>
        <w:rPr>
          <w:rFonts w:ascii="Arial" w:hAnsi="Arial"/>
          <w:b/>
          <w:sz w:val="20"/>
        </w:rPr>
        <w:lastRenderedPageBreak/>
        <w:t>IMPOSTA COMUNALE SULLA PUBBLICITA’ E DIRITTI SULLE PUBBLICHE AFFISSIONI</w:t>
      </w:r>
    </w:p>
    <w:p w:rsidR="00185CD4" w:rsidRDefault="00185CD4">
      <w:pPr>
        <w:pStyle w:val="Corpodeltesto"/>
        <w:spacing w:before="9"/>
        <w:rPr>
          <w:rFonts w:ascii="Arial"/>
          <w:b/>
          <w:sz w:val="23"/>
        </w:rPr>
      </w:pPr>
    </w:p>
    <w:p w:rsidR="00185CD4" w:rsidRDefault="00894307">
      <w:pPr>
        <w:pStyle w:val="Corpodeltesto"/>
        <w:ind w:left="372" w:right="831"/>
        <w:jc w:val="both"/>
      </w:pPr>
      <w:r>
        <w:t>Così come per la TOSAP anche sul fronte della imposta comunale sulla pubblicità e sul diritto delle pubbliche affissioni bisognerà operare per ridurre al minimo l’evasione, predisponendo appositi controlli sul territorio che, oltre ad accertare gli illeciti, siano da deterrente all’affissione e alla pubblicità abusive.</w:t>
      </w:r>
    </w:p>
    <w:p w:rsidR="00185CD4" w:rsidRDefault="00894307">
      <w:pPr>
        <w:pStyle w:val="Heading2"/>
        <w:spacing w:before="5"/>
      </w:pPr>
      <w:r>
        <w:t>Le previsioni del triennio 201</w:t>
      </w:r>
      <w:r w:rsidR="00677093">
        <w:t>8</w:t>
      </w:r>
      <w:r>
        <w:t>/20</w:t>
      </w:r>
      <w:r w:rsidR="00677093">
        <w:t>20</w:t>
      </w:r>
      <w:r>
        <w:t xml:space="preserve"> sono le seguenti:</w:t>
      </w:r>
    </w:p>
    <w:p w:rsidR="00185CD4" w:rsidRDefault="00185CD4">
      <w:pPr>
        <w:pStyle w:val="Corpodeltesto"/>
        <w:spacing w:before="3" w:after="1"/>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0"/>
        <w:gridCol w:w="2340"/>
        <w:gridCol w:w="2321"/>
      </w:tblGrid>
      <w:tr w:rsidR="00185CD4">
        <w:trPr>
          <w:trHeight w:val="601"/>
        </w:trPr>
        <w:tc>
          <w:tcPr>
            <w:tcW w:w="2280" w:type="dxa"/>
            <w:shd w:val="clear" w:color="auto" w:fill="99CCFF"/>
          </w:tcPr>
          <w:p w:rsidR="00185CD4" w:rsidRDefault="00894307" w:rsidP="00677093">
            <w:pPr>
              <w:pStyle w:val="TableParagraph"/>
              <w:spacing w:before="3" w:line="292" w:lineRule="exact"/>
              <w:ind w:left="105" w:firstLine="324"/>
              <w:rPr>
                <w:rFonts w:ascii="Trebuchet MS"/>
                <w:b/>
                <w:sz w:val="24"/>
              </w:rPr>
            </w:pPr>
            <w:r>
              <w:rPr>
                <w:rFonts w:ascii="Trebuchet MS"/>
                <w:b/>
                <w:sz w:val="24"/>
              </w:rPr>
              <w:t xml:space="preserve">PREVISIONI DI </w:t>
            </w:r>
            <w:r>
              <w:rPr>
                <w:rFonts w:ascii="Trebuchet MS"/>
                <w:b/>
                <w:w w:val="90"/>
                <w:sz w:val="24"/>
              </w:rPr>
              <w:t>ENTRATA Anno 201</w:t>
            </w:r>
            <w:r w:rsidR="00677093">
              <w:rPr>
                <w:rFonts w:ascii="Trebuchet MS"/>
                <w:b/>
                <w:w w:val="90"/>
                <w:sz w:val="24"/>
              </w:rPr>
              <w:t>8</w:t>
            </w:r>
          </w:p>
        </w:tc>
        <w:tc>
          <w:tcPr>
            <w:tcW w:w="2340" w:type="dxa"/>
            <w:shd w:val="clear" w:color="auto" w:fill="99CCFF"/>
          </w:tcPr>
          <w:p w:rsidR="00185CD4" w:rsidRDefault="00894307" w:rsidP="00677093">
            <w:pPr>
              <w:pStyle w:val="TableParagraph"/>
              <w:spacing w:before="3" w:line="292" w:lineRule="exact"/>
              <w:ind w:left="136" w:firstLine="324"/>
              <w:rPr>
                <w:rFonts w:ascii="Trebuchet MS"/>
                <w:b/>
                <w:sz w:val="24"/>
              </w:rPr>
            </w:pPr>
            <w:r>
              <w:rPr>
                <w:rFonts w:ascii="Trebuchet MS"/>
                <w:b/>
                <w:sz w:val="24"/>
              </w:rPr>
              <w:t xml:space="preserve">PREVISIONI DI </w:t>
            </w:r>
            <w:r>
              <w:rPr>
                <w:rFonts w:ascii="Trebuchet MS"/>
                <w:b/>
                <w:w w:val="90"/>
                <w:sz w:val="24"/>
              </w:rPr>
              <w:t>ENTRATA Anno 201</w:t>
            </w:r>
            <w:r w:rsidR="00677093">
              <w:rPr>
                <w:rFonts w:ascii="Trebuchet MS"/>
                <w:b/>
                <w:w w:val="90"/>
                <w:sz w:val="24"/>
              </w:rPr>
              <w:t>9</w:t>
            </w:r>
          </w:p>
        </w:tc>
        <w:tc>
          <w:tcPr>
            <w:tcW w:w="2321" w:type="dxa"/>
            <w:shd w:val="clear" w:color="auto" w:fill="99CCFF"/>
          </w:tcPr>
          <w:p w:rsidR="00185CD4" w:rsidRDefault="00894307" w:rsidP="00677093">
            <w:pPr>
              <w:pStyle w:val="TableParagraph"/>
              <w:spacing w:before="3" w:line="292" w:lineRule="exact"/>
              <w:ind w:left="125" w:firstLine="324"/>
              <w:rPr>
                <w:rFonts w:ascii="Trebuchet MS"/>
                <w:b/>
                <w:sz w:val="24"/>
              </w:rPr>
            </w:pPr>
            <w:r>
              <w:rPr>
                <w:rFonts w:ascii="Trebuchet MS"/>
                <w:b/>
                <w:sz w:val="24"/>
              </w:rPr>
              <w:t xml:space="preserve">PREVISIONI DI </w:t>
            </w:r>
            <w:r>
              <w:rPr>
                <w:rFonts w:ascii="Trebuchet MS"/>
                <w:b/>
                <w:w w:val="90"/>
                <w:sz w:val="24"/>
              </w:rPr>
              <w:t>ENTRATA Anno 20</w:t>
            </w:r>
            <w:r w:rsidR="00677093">
              <w:rPr>
                <w:rFonts w:ascii="Trebuchet MS"/>
                <w:b/>
                <w:w w:val="90"/>
                <w:sz w:val="24"/>
              </w:rPr>
              <w:t>20</w:t>
            </w:r>
          </w:p>
        </w:tc>
      </w:tr>
      <w:tr w:rsidR="00185CD4">
        <w:trPr>
          <w:trHeight w:val="330"/>
        </w:trPr>
        <w:tc>
          <w:tcPr>
            <w:tcW w:w="2280" w:type="dxa"/>
            <w:tcBorders>
              <w:left w:val="single" w:sz="4" w:space="0" w:color="000000"/>
              <w:right w:val="single" w:sz="4" w:space="0" w:color="000000"/>
            </w:tcBorders>
            <w:shd w:val="clear" w:color="auto" w:fill="FBF304"/>
          </w:tcPr>
          <w:p w:rsidR="00185CD4" w:rsidRDefault="00894307" w:rsidP="00677093">
            <w:pPr>
              <w:pStyle w:val="TableParagraph"/>
              <w:tabs>
                <w:tab w:val="left" w:pos="1120"/>
              </w:tabs>
              <w:spacing w:before="21"/>
              <w:ind w:left="129"/>
              <w:rPr>
                <w:rFonts w:ascii="Arial" w:hAnsi="Arial"/>
                <w:sz w:val="24"/>
              </w:rPr>
            </w:pPr>
            <w:r>
              <w:rPr>
                <w:rFonts w:ascii="Trebuchet MS" w:hAnsi="Trebuchet MS"/>
                <w:sz w:val="24"/>
              </w:rPr>
              <w:t>€</w:t>
            </w:r>
            <w:r>
              <w:rPr>
                <w:rFonts w:ascii="Trebuchet MS" w:hAnsi="Trebuchet MS"/>
                <w:sz w:val="24"/>
              </w:rPr>
              <w:tab/>
            </w:r>
            <w:r>
              <w:rPr>
                <w:rFonts w:ascii="Arial" w:hAnsi="Arial"/>
                <w:w w:val="90"/>
                <w:sz w:val="24"/>
              </w:rPr>
              <w:t>24</w:t>
            </w:r>
            <w:r w:rsidR="00677093">
              <w:rPr>
                <w:rFonts w:ascii="Arial" w:hAnsi="Arial"/>
                <w:w w:val="90"/>
                <w:sz w:val="24"/>
              </w:rPr>
              <w:t>9</w:t>
            </w:r>
            <w:r>
              <w:rPr>
                <w:rFonts w:ascii="Arial" w:hAnsi="Arial"/>
                <w:w w:val="90"/>
                <w:sz w:val="24"/>
              </w:rPr>
              <w:t>.390,90</w:t>
            </w:r>
          </w:p>
        </w:tc>
        <w:tc>
          <w:tcPr>
            <w:tcW w:w="2340" w:type="dxa"/>
            <w:tcBorders>
              <w:left w:val="single" w:sz="4" w:space="0" w:color="000000"/>
              <w:right w:val="single" w:sz="4" w:space="0" w:color="000000"/>
            </w:tcBorders>
            <w:shd w:val="clear" w:color="auto" w:fill="FBF304"/>
          </w:tcPr>
          <w:p w:rsidR="00185CD4" w:rsidRDefault="00894307" w:rsidP="00677093">
            <w:pPr>
              <w:pStyle w:val="TableParagraph"/>
              <w:tabs>
                <w:tab w:val="left" w:pos="1174"/>
              </w:tabs>
              <w:spacing w:before="21"/>
              <w:ind w:left="129"/>
              <w:rPr>
                <w:rFonts w:ascii="Arial" w:hAnsi="Arial"/>
                <w:sz w:val="24"/>
              </w:rPr>
            </w:pPr>
            <w:r>
              <w:rPr>
                <w:rFonts w:ascii="Trebuchet MS" w:hAnsi="Trebuchet MS"/>
                <w:sz w:val="24"/>
              </w:rPr>
              <w:t>€</w:t>
            </w:r>
            <w:r>
              <w:rPr>
                <w:rFonts w:ascii="Trebuchet MS" w:hAnsi="Trebuchet MS"/>
                <w:sz w:val="24"/>
              </w:rPr>
              <w:tab/>
            </w:r>
            <w:r>
              <w:rPr>
                <w:rFonts w:ascii="Arial" w:hAnsi="Arial"/>
                <w:w w:val="90"/>
                <w:sz w:val="24"/>
              </w:rPr>
              <w:t>24</w:t>
            </w:r>
            <w:r w:rsidR="00677093">
              <w:rPr>
                <w:rFonts w:ascii="Arial" w:hAnsi="Arial"/>
                <w:w w:val="90"/>
                <w:sz w:val="24"/>
              </w:rPr>
              <w:t>1</w:t>
            </w:r>
            <w:r>
              <w:rPr>
                <w:rFonts w:ascii="Arial" w:hAnsi="Arial"/>
                <w:w w:val="90"/>
                <w:sz w:val="24"/>
              </w:rPr>
              <w:t>.390,90</w:t>
            </w:r>
          </w:p>
        </w:tc>
        <w:tc>
          <w:tcPr>
            <w:tcW w:w="2321" w:type="dxa"/>
            <w:tcBorders>
              <w:left w:val="single" w:sz="4" w:space="0" w:color="000000"/>
              <w:right w:val="single" w:sz="4" w:space="0" w:color="000000"/>
            </w:tcBorders>
            <w:shd w:val="clear" w:color="auto" w:fill="FBF304"/>
          </w:tcPr>
          <w:p w:rsidR="00185CD4" w:rsidRDefault="00894307">
            <w:pPr>
              <w:pStyle w:val="TableParagraph"/>
              <w:tabs>
                <w:tab w:val="left" w:pos="1121"/>
              </w:tabs>
              <w:spacing w:before="21"/>
              <w:ind w:left="130"/>
              <w:rPr>
                <w:rFonts w:ascii="Arial" w:hAnsi="Arial"/>
                <w:sz w:val="24"/>
              </w:rPr>
            </w:pPr>
            <w:r>
              <w:rPr>
                <w:rFonts w:ascii="Trebuchet MS" w:hAnsi="Trebuchet MS"/>
                <w:sz w:val="24"/>
              </w:rPr>
              <w:t>€</w:t>
            </w:r>
            <w:r>
              <w:rPr>
                <w:rFonts w:ascii="Trebuchet MS" w:hAnsi="Trebuchet MS"/>
                <w:sz w:val="24"/>
              </w:rPr>
              <w:tab/>
            </w:r>
            <w:r>
              <w:rPr>
                <w:rFonts w:ascii="Arial" w:hAnsi="Arial"/>
                <w:w w:val="95"/>
                <w:sz w:val="24"/>
              </w:rPr>
              <w:t>241.390,90</w:t>
            </w:r>
          </w:p>
        </w:tc>
      </w:tr>
    </w:tbl>
    <w:p w:rsidR="00185CD4" w:rsidRDefault="00185CD4">
      <w:pPr>
        <w:pStyle w:val="Corpodeltesto"/>
        <w:rPr>
          <w:b/>
          <w:sz w:val="26"/>
        </w:rPr>
      </w:pPr>
    </w:p>
    <w:p w:rsidR="00185CD4" w:rsidRDefault="00894307">
      <w:pPr>
        <w:spacing w:before="154"/>
        <w:ind w:left="372"/>
        <w:rPr>
          <w:rFonts w:ascii="Arial"/>
          <w:b/>
          <w:sz w:val="20"/>
        </w:rPr>
      </w:pPr>
      <w:r>
        <w:rPr>
          <w:rFonts w:ascii="Arial"/>
          <w:b/>
          <w:sz w:val="20"/>
        </w:rPr>
        <w:t>PROVENTI DA RECUPERO EVASIONE TRIBUTARIA</w:t>
      </w:r>
    </w:p>
    <w:p w:rsidR="00185CD4" w:rsidRDefault="00185CD4">
      <w:pPr>
        <w:pStyle w:val="Corpodeltesto"/>
        <w:spacing w:before="9"/>
        <w:rPr>
          <w:rFonts w:ascii="Arial"/>
          <w:b/>
          <w:sz w:val="23"/>
        </w:rPr>
      </w:pPr>
    </w:p>
    <w:p w:rsidR="00185CD4" w:rsidRDefault="00894307">
      <w:pPr>
        <w:pStyle w:val="Corpodeltesto"/>
        <w:ind w:left="372" w:right="836"/>
        <w:jc w:val="both"/>
      </w:pPr>
      <w:r>
        <w:t>In bilancio sono stati previsti stanziamenti per gli introiti derivanti dalla lotta all’evasione tributaria. L’attività di recupero dell’evasione, sia totale che parziale, viene svolta costantemente dall’Ente ed è diretta all’emersione delle sacche di evasione presenti in tutti i tributi o proventi patrimoniali del Comune.</w:t>
      </w:r>
    </w:p>
    <w:p w:rsidR="00185CD4" w:rsidRDefault="00894307">
      <w:pPr>
        <w:pStyle w:val="Corpodeltesto"/>
        <w:spacing w:before="1"/>
        <w:ind w:left="372" w:right="832"/>
        <w:jc w:val="both"/>
      </w:pPr>
      <w:r>
        <w:t>Come accennato nel paragrafo dedicato alla TOSAP, il lavoro di recupero continuerà nel corso dell’esercizio 2017-2019 e, sicuramente, si protrarrà anche oltre concentrandolo sul censimento delle attività commerciali esistenti sul territorio comunale.</w:t>
      </w:r>
    </w:p>
    <w:p w:rsidR="00185CD4" w:rsidRDefault="00894307">
      <w:pPr>
        <w:pStyle w:val="Corpodeltesto"/>
        <w:ind w:left="372" w:right="831"/>
        <w:jc w:val="both"/>
      </w:pPr>
      <w:r>
        <w:t>La strategia che si sta cercando di attuare per incrementare le entrate e avere maggiore liquidità in cassa, è quella di adottare un gestione operativa che procederà con un’intensa attività di repressione delle forme di abusivismo di natura tributaria, tecnica e commerciale presenti sul territorio comunale con immediata emissione e notifica di diversi verbali per specifiche violazioni ai regolamenti</w:t>
      </w:r>
      <w:r>
        <w:rPr>
          <w:spacing w:val="-1"/>
        </w:rPr>
        <w:t xml:space="preserve"> </w:t>
      </w:r>
      <w:r>
        <w:t>comunali.</w:t>
      </w:r>
    </w:p>
    <w:p w:rsidR="00185CD4" w:rsidRDefault="00894307">
      <w:pPr>
        <w:pStyle w:val="Heading2"/>
        <w:spacing w:before="5"/>
      </w:pPr>
      <w:r>
        <w:t xml:space="preserve">Le previsioni rispettivamente del </w:t>
      </w:r>
      <w:r w:rsidR="00236CD8">
        <w:t>triennio 2018/2020</w:t>
      </w:r>
      <w:r>
        <w:t xml:space="preserve"> sono le seguenti:</w:t>
      </w:r>
    </w:p>
    <w:p w:rsidR="00185CD4" w:rsidRDefault="00185CD4">
      <w:pPr>
        <w:pStyle w:val="Corpodeltesto"/>
        <w:rPr>
          <w:b/>
        </w:rPr>
      </w:pPr>
    </w:p>
    <w:p w:rsidR="00185CD4" w:rsidRDefault="00894307">
      <w:pPr>
        <w:pStyle w:val="Paragrafoelenco"/>
        <w:numPr>
          <w:ilvl w:val="0"/>
          <w:numId w:val="2"/>
        </w:numPr>
        <w:tabs>
          <w:tab w:val="left" w:pos="1081"/>
          <w:tab w:val="left" w:pos="1082"/>
        </w:tabs>
        <w:ind w:hanging="360"/>
        <w:jc w:val="left"/>
        <w:rPr>
          <w:b/>
          <w:sz w:val="24"/>
        </w:rPr>
      </w:pPr>
      <w:r>
        <w:rPr>
          <w:b/>
          <w:sz w:val="24"/>
        </w:rPr>
        <w:t>Sanzioni amministrative per violazione dei regolamenti</w:t>
      </w:r>
      <w:r>
        <w:rPr>
          <w:b/>
          <w:spacing w:val="-3"/>
          <w:sz w:val="24"/>
        </w:rPr>
        <w:t xml:space="preserve"> </w:t>
      </w:r>
      <w:r>
        <w:rPr>
          <w:b/>
          <w:sz w:val="24"/>
        </w:rPr>
        <w:t>comunali</w:t>
      </w:r>
    </w:p>
    <w:p w:rsidR="00185CD4" w:rsidRDefault="00185CD4">
      <w:pPr>
        <w:pStyle w:val="Corpodeltesto"/>
        <w:spacing w:before="3"/>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1"/>
        <w:gridCol w:w="2340"/>
        <w:gridCol w:w="2321"/>
      </w:tblGrid>
      <w:tr w:rsidR="00185CD4">
        <w:trPr>
          <w:trHeight w:val="599"/>
        </w:trPr>
        <w:tc>
          <w:tcPr>
            <w:tcW w:w="2561" w:type="dxa"/>
            <w:shd w:val="clear" w:color="auto" w:fill="99CCFF"/>
          </w:tcPr>
          <w:p w:rsidR="00185CD4" w:rsidRDefault="00894307">
            <w:pPr>
              <w:pStyle w:val="TableParagraph"/>
              <w:spacing w:before="9"/>
              <w:ind w:left="16"/>
              <w:jc w:val="center"/>
              <w:rPr>
                <w:rFonts w:ascii="Trebuchet MS"/>
                <w:b/>
                <w:sz w:val="24"/>
              </w:rPr>
            </w:pPr>
            <w:r>
              <w:rPr>
                <w:rFonts w:ascii="Trebuchet MS"/>
                <w:b/>
                <w:w w:val="95"/>
                <w:sz w:val="24"/>
              </w:rPr>
              <w:t>PREVISIONI DI ENTRATA</w:t>
            </w:r>
          </w:p>
          <w:p w:rsidR="00185CD4" w:rsidRDefault="00894307" w:rsidP="00886DC3">
            <w:pPr>
              <w:pStyle w:val="TableParagraph"/>
              <w:spacing w:before="14" w:line="277" w:lineRule="exact"/>
              <w:ind w:left="19"/>
              <w:jc w:val="center"/>
              <w:rPr>
                <w:rFonts w:ascii="Trebuchet MS"/>
                <w:b/>
                <w:sz w:val="24"/>
              </w:rPr>
            </w:pPr>
            <w:r>
              <w:rPr>
                <w:rFonts w:ascii="Trebuchet MS"/>
                <w:b/>
                <w:sz w:val="24"/>
              </w:rPr>
              <w:t>Anno 201</w:t>
            </w:r>
            <w:r w:rsidR="00886DC3">
              <w:rPr>
                <w:rFonts w:ascii="Trebuchet MS"/>
                <w:b/>
                <w:sz w:val="24"/>
              </w:rPr>
              <w:t>8</w:t>
            </w:r>
          </w:p>
        </w:tc>
        <w:tc>
          <w:tcPr>
            <w:tcW w:w="2340" w:type="dxa"/>
            <w:shd w:val="clear" w:color="auto" w:fill="99CCFF"/>
          </w:tcPr>
          <w:p w:rsidR="00185CD4" w:rsidRDefault="00894307" w:rsidP="00886DC3">
            <w:pPr>
              <w:pStyle w:val="TableParagraph"/>
              <w:spacing w:before="1" w:line="292" w:lineRule="exact"/>
              <w:ind w:left="139" w:firstLine="324"/>
              <w:rPr>
                <w:rFonts w:ascii="Trebuchet MS"/>
                <w:b/>
                <w:sz w:val="24"/>
              </w:rPr>
            </w:pPr>
            <w:r>
              <w:rPr>
                <w:rFonts w:ascii="Trebuchet MS"/>
                <w:b/>
                <w:sz w:val="24"/>
              </w:rPr>
              <w:t xml:space="preserve">PREVISIONI DI </w:t>
            </w:r>
            <w:r>
              <w:rPr>
                <w:rFonts w:ascii="Trebuchet MS"/>
                <w:b/>
                <w:w w:val="90"/>
                <w:sz w:val="24"/>
              </w:rPr>
              <w:t>ENTRATA Anno 201</w:t>
            </w:r>
            <w:r w:rsidR="00886DC3">
              <w:rPr>
                <w:rFonts w:ascii="Trebuchet MS"/>
                <w:b/>
                <w:w w:val="90"/>
                <w:sz w:val="24"/>
              </w:rPr>
              <w:t>9</w:t>
            </w:r>
          </w:p>
        </w:tc>
        <w:tc>
          <w:tcPr>
            <w:tcW w:w="2321" w:type="dxa"/>
            <w:shd w:val="clear" w:color="auto" w:fill="99CCFF"/>
          </w:tcPr>
          <w:p w:rsidR="00185CD4" w:rsidRDefault="00894307" w:rsidP="00886DC3">
            <w:pPr>
              <w:pStyle w:val="TableParagraph"/>
              <w:spacing w:before="1" w:line="292" w:lineRule="exact"/>
              <w:ind w:left="127" w:firstLine="324"/>
              <w:rPr>
                <w:rFonts w:ascii="Trebuchet MS"/>
                <w:b/>
                <w:sz w:val="24"/>
              </w:rPr>
            </w:pPr>
            <w:r>
              <w:rPr>
                <w:rFonts w:ascii="Trebuchet MS"/>
                <w:b/>
                <w:sz w:val="24"/>
              </w:rPr>
              <w:t xml:space="preserve">PREVISIONI DI </w:t>
            </w:r>
            <w:r>
              <w:rPr>
                <w:rFonts w:ascii="Trebuchet MS"/>
                <w:b/>
                <w:w w:val="90"/>
                <w:sz w:val="24"/>
              </w:rPr>
              <w:t>ENTRATA Anno 20</w:t>
            </w:r>
            <w:r w:rsidR="00886DC3">
              <w:rPr>
                <w:rFonts w:ascii="Trebuchet MS"/>
                <w:b/>
                <w:w w:val="90"/>
                <w:sz w:val="24"/>
              </w:rPr>
              <w:t>20</w:t>
            </w:r>
          </w:p>
        </w:tc>
      </w:tr>
      <w:tr w:rsidR="00185CD4">
        <w:trPr>
          <w:trHeight w:val="332"/>
        </w:trPr>
        <w:tc>
          <w:tcPr>
            <w:tcW w:w="2561" w:type="dxa"/>
            <w:tcBorders>
              <w:left w:val="single" w:sz="4" w:space="0" w:color="000000"/>
              <w:right w:val="single" w:sz="4" w:space="0" w:color="000000"/>
            </w:tcBorders>
            <w:shd w:val="clear" w:color="auto" w:fill="FBF304"/>
          </w:tcPr>
          <w:p w:rsidR="00185CD4" w:rsidRDefault="00894307">
            <w:pPr>
              <w:pStyle w:val="TableParagraph"/>
              <w:tabs>
                <w:tab w:val="left" w:pos="1320"/>
              </w:tabs>
              <w:spacing w:before="21"/>
              <w:ind w:left="329"/>
              <w:rPr>
                <w:rFonts w:ascii="Trebuchet MS" w:hAnsi="Trebuchet MS"/>
                <w:b/>
                <w:sz w:val="24"/>
              </w:rPr>
            </w:pPr>
            <w:r>
              <w:rPr>
                <w:rFonts w:ascii="Arial" w:hAnsi="Arial"/>
                <w:b/>
                <w:w w:val="95"/>
                <w:sz w:val="24"/>
              </w:rPr>
              <w:t>€</w:t>
            </w:r>
            <w:r>
              <w:rPr>
                <w:rFonts w:ascii="Arial" w:hAnsi="Arial"/>
                <w:b/>
                <w:w w:val="95"/>
                <w:sz w:val="24"/>
              </w:rPr>
              <w:tab/>
            </w:r>
            <w:r>
              <w:rPr>
                <w:rFonts w:ascii="Trebuchet MS" w:hAnsi="Trebuchet MS"/>
                <w:b/>
                <w:w w:val="95"/>
                <w:sz w:val="24"/>
              </w:rPr>
              <w:t>10.000,00</w:t>
            </w:r>
          </w:p>
        </w:tc>
        <w:tc>
          <w:tcPr>
            <w:tcW w:w="2340" w:type="dxa"/>
            <w:tcBorders>
              <w:left w:val="single" w:sz="4" w:space="0" w:color="000000"/>
              <w:right w:val="single" w:sz="4" w:space="0" w:color="000000"/>
            </w:tcBorders>
            <w:shd w:val="clear" w:color="auto" w:fill="FBF304"/>
          </w:tcPr>
          <w:p w:rsidR="00185CD4" w:rsidRDefault="00894307">
            <w:pPr>
              <w:pStyle w:val="TableParagraph"/>
              <w:tabs>
                <w:tab w:val="left" w:pos="1183"/>
              </w:tabs>
              <w:spacing w:before="21"/>
              <w:ind w:left="247"/>
              <w:rPr>
                <w:rFonts w:ascii="Trebuchet MS" w:hAnsi="Trebuchet MS"/>
                <w:b/>
                <w:sz w:val="24"/>
              </w:rPr>
            </w:pPr>
            <w:r>
              <w:rPr>
                <w:rFonts w:ascii="Arial" w:hAnsi="Arial"/>
                <w:b/>
                <w:w w:val="95"/>
                <w:sz w:val="24"/>
              </w:rPr>
              <w:t>€</w:t>
            </w:r>
            <w:r>
              <w:rPr>
                <w:rFonts w:ascii="Arial" w:hAnsi="Arial"/>
                <w:b/>
                <w:w w:val="95"/>
                <w:sz w:val="24"/>
              </w:rPr>
              <w:tab/>
            </w:r>
            <w:r>
              <w:rPr>
                <w:rFonts w:ascii="Trebuchet MS" w:hAnsi="Trebuchet MS"/>
                <w:b/>
                <w:w w:val="90"/>
                <w:sz w:val="24"/>
              </w:rPr>
              <w:t>10.000,00</w:t>
            </w:r>
          </w:p>
        </w:tc>
        <w:tc>
          <w:tcPr>
            <w:tcW w:w="2321" w:type="dxa"/>
            <w:tcBorders>
              <w:left w:val="single" w:sz="4" w:space="0" w:color="000000"/>
              <w:right w:val="single" w:sz="4" w:space="0" w:color="000000"/>
            </w:tcBorders>
            <w:shd w:val="clear" w:color="auto" w:fill="FBF304"/>
          </w:tcPr>
          <w:p w:rsidR="00185CD4" w:rsidRDefault="00894307">
            <w:pPr>
              <w:pStyle w:val="TableParagraph"/>
              <w:tabs>
                <w:tab w:val="left" w:pos="1174"/>
              </w:tabs>
              <w:spacing w:before="21"/>
              <w:ind w:left="238"/>
              <w:rPr>
                <w:rFonts w:ascii="Trebuchet MS" w:hAnsi="Trebuchet MS"/>
                <w:b/>
                <w:sz w:val="24"/>
              </w:rPr>
            </w:pPr>
            <w:r>
              <w:rPr>
                <w:rFonts w:ascii="Arial" w:hAnsi="Arial"/>
                <w:b/>
                <w:w w:val="95"/>
                <w:sz w:val="24"/>
              </w:rPr>
              <w:t>€</w:t>
            </w:r>
            <w:r>
              <w:rPr>
                <w:rFonts w:ascii="Arial" w:hAnsi="Arial"/>
                <w:b/>
                <w:w w:val="95"/>
                <w:sz w:val="24"/>
              </w:rPr>
              <w:tab/>
            </w:r>
            <w:r>
              <w:rPr>
                <w:rFonts w:ascii="Trebuchet MS" w:hAnsi="Trebuchet MS"/>
                <w:b/>
                <w:w w:val="90"/>
                <w:sz w:val="24"/>
              </w:rPr>
              <w:t>10.000,00</w:t>
            </w:r>
          </w:p>
        </w:tc>
      </w:tr>
    </w:tbl>
    <w:p w:rsidR="00185CD4" w:rsidRDefault="00185CD4">
      <w:pPr>
        <w:pStyle w:val="Corpodeltesto"/>
        <w:rPr>
          <w:b/>
          <w:sz w:val="26"/>
        </w:rPr>
      </w:pPr>
    </w:p>
    <w:p w:rsidR="00185CD4" w:rsidRDefault="00894307">
      <w:pPr>
        <w:pStyle w:val="Paragrafoelenco"/>
        <w:numPr>
          <w:ilvl w:val="0"/>
          <w:numId w:val="2"/>
        </w:numPr>
        <w:tabs>
          <w:tab w:val="left" w:pos="1081"/>
          <w:tab w:val="left" w:pos="1082"/>
        </w:tabs>
        <w:spacing w:before="173"/>
        <w:ind w:right="835" w:hanging="360"/>
        <w:jc w:val="left"/>
        <w:rPr>
          <w:b/>
          <w:sz w:val="24"/>
        </w:rPr>
      </w:pPr>
      <w:r>
        <w:rPr>
          <w:b/>
          <w:sz w:val="24"/>
        </w:rPr>
        <w:t>Proventi delle sanzioni amministrative pecuniarie per violazione al codice della strada e al relativo</w:t>
      </w:r>
      <w:r>
        <w:rPr>
          <w:b/>
          <w:spacing w:val="-2"/>
          <w:sz w:val="24"/>
        </w:rPr>
        <w:t xml:space="preserve"> </w:t>
      </w:r>
      <w:r>
        <w:rPr>
          <w:b/>
          <w:sz w:val="24"/>
        </w:rPr>
        <w:t>regolamento</w:t>
      </w:r>
    </w:p>
    <w:p w:rsidR="00185CD4" w:rsidRDefault="00185CD4">
      <w:pPr>
        <w:pStyle w:val="Corpodeltesto"/>
        <w:spacing w:before="3"/>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1"/>
        <w:gridCol w:w="2340"/>
        <w:gridCol w:w="2321"/>
      </w:tblGrid>
      <w:tr w:rsidR="00185CD4">
        <w:trPr>
          <w:trHeight w:val="601"/>
        </w:trPr>
        <w:tc>
          <w:tcPr>
            <w:tcW w:w="2561" w:type="dxa"/>
            <w:shd w:val="clear" w:color="auto" w:fill="99CCFF"/>
          </w:tcPr>
          <w:p w:rsidR="00185CD4" w:rsidRDefault="00894307">
            <w:pPr>
              <w:pStyle w:val="TableParagraph"/>
              <w:spacing w:before="12"/>
              <w:ind w:left="16"/>
              <w:jc w:val="center"/>
              <w:rPr>
                <w:rFonts w:ascii="Trebuchet MS"/>
                <w:b/>
                <w:sz w:val="24"/>
              </w:rPr>
            </w:pPr>
            <w:r>
              <w:rPr>
                <w:rFonts w:ascii="Trebuchet MS"/>
                <w:b/>
                <w:w w:val="95"/>
                <w:sz w:val="24"/>
              </w:rPr>
              <w:t>PREVISIONI DI ENTRATA</w:t>
            </w:r>
          </w:p>
          <w:p w:rsidR="00185CD4" w:rsidRDefault="00894307" w:rsidP="00307BF0">
            <w:pPr>
              <w:pStyle w:val="TableParagraph"/>
              <w:spacing w:before="14" w:line="277" w:lineRule="exact"/>
              <w:ind w:left="19"/>
              <w:jc w:val="center"/>
              <w:rPr>
                <w:rFonts w:ascii="Trebuchet MS"/>
                <w:b/>
                <w:sz w:val="24"/>
              </w:rPr>
            </w:pPr>
            <w:r>
              <w:rPr>
                <w:rFonts w:ascii="Trebuchet MS"/>
                <w:b/>
                <w:sz w:val="24"/>
              </w:rPr>
              <w:t>Anno 20</w:t>
            </w:r>
            <w:r w:rsidR="00307BF0">
              <w:rPr>
                <w:rFonts w:ascii="Trebuchet MS"/>
                <w:b/>
                <w:sz w:val="24"/>
              </w:rPr>
              <w:t>18</w:t>
            </w:r>
          </w:p>
        </w:tc>
        <w:tc>
          <w:tcPr>
            <w:tcW w:w="2340" w:type="dxa"/>
            <w:shd w:val="clear" w:color="auto" w:fill="99CCFF"/>
          </w:tcPr>
          <w:p w:rsidR="00185CD4" w:rsidRDefault="00894307" w:rsidP="00307BF0">
            <w:pPr>
              <w:pStyle w:val="TableParagraph"/>
              <w:spacing w:before="3" w:line="292" w:lineRule="exact"/>
              <w:ind w:left="139" w:firstLine="324"/>
              <w:rPr>
                <w:rFonts w:ascii="Trebuchet MS"/>
                <w:b/>
                <w:sz w:val="24"/>
              </w:rPr>
            </w:pPr>
            <w:r>
              <w:rPr>
                <w:rFonts w:ascii="Trebuchet MS"/>
                <w:b/>
                <w:sz w:val="24"/>
              </w:rPr>
              <w:t xml:space="preserve">PREVISIONI DI </w:t>
            </w:r>
            <w:r>
              <w:rPr>
                <w:rFonts w:ascii="Trebuchet MS"/>
                <w:b/>
                <w:w w:val="90"/>
                <w:sz w:val="24"/>
              </w:rPr>
              <w:t>ENTRATA Anno 20</w:t>
            </w:r>
            <w:r w:rsidR="00307BF0">
              <w:rPr>
                <w:rFonts w:ascii="Trebuchet MS"/>
                <w:b/>
                <w:w w:val="90"/>
                <w:sz w:val="24"/>
              </w:rPr>
              <w:t>19</w:t>
            </w:r>
          </w:p>
        </w:tc>
        <w:tc>
          <w:tcPr>
            <w:tcW w:w="2321" w:type="dxa"/>
            <w:shd w:val="clear" w:color="auto" w:fill="99CCFF"/>
          </w:tcPr>
          <w:p w:rsidR="00185CD4" w:rsidRDefault="00894307" w:rsidP="00307BF0">
            <w:pPr>
              <w:pStyle w:val="TableParagraph"/>
              <w:spacing w:before="3" w:line="292" w:lineRule="exact"/>
              <w:ind w:left="127" w:firstLine="324"/>
              <w:rPr>
                <w:rFonts w:ascii="Trebuchet MS"/>
                <w:b/>
                <w:sz w:val="24"/>
              </w:rPr>
            </w:pPr>
            <w:r>
              <w:rPr>
                <w:rFonts w:ascii="Trebuchet MS"/>
                <w:b/>
                <w:sz w:val="24"/>
              </w:rPr>
              <w:t xml:space="preserve">PREVISIONI DI </w:t>
            </w:r>
            <w:r>
              <w:rPr>
                <w:rFonts w:ascii="Trebuchet MS"/>
                <w:b/>
                <w:w w:val="90"/>
                <w:sz w:val="24"/>
              </w:rPr>
              <w:t>ENTRATA Anno 20</w:t>
            </w:r>
            <w:r w:rsidR="00307BF0">
              <w:rPr>
                <w:rFonts w:ascii="Trebuchet MS"/>
                <w:b/>
                <w:w w:val="90"/>
                <w:sz w:val="24"/>
              </w:rPr>
              <w:t>20</w:t>
            </w:r>
          </w:p>
        </w:tc>
      </w:tr>
      <w:tr w:rsidR="00185CD4">
        <w:trPr>
          <w:trHeight w:val="330"/>
        </w:trPr>
        <w:tc>
          <w:tcPr>
            <w:tcW w:w="2561" w:type="dxa"/>
            <w:tcBorders>
              <w:left w:val="single" w:sz="4" w:space="0" w:color="000000"/>
              <w:right w:val="single" w:sz="4" w:space="0" w:color="000000"/>
            </w:tcBorders>
            <w:shd w:val="clear" w:color="auto" w:fill="FBF304"/>
          </w:tcPr>
          <w:p w:rsidR="00185CD4" w:rsidRDefault="00894307" w:rsidP="00886DC3">
            <w:pPr>
              <w:pStyle w:val="TableParagraph"/>
              <w:tabs>
                <w:tab w:val="left" w:pos="1257"/>
              </w:tabs>
              <w:spacing w:before="21"/>
              <w:ind w:left="269"/>
              <w:rPr>
                <w:rFonts w:ascii="Arial" w:hAnsi="Arial"/>
                <w:b/>
                <w:sz w:val="24"/>
              </w:rPr>
            </w:pPr>
            <w:r>
              <w:rPr>
                <w:rFonts w:ascii="Arial" w:hAnsi="Arial"/>
                <w:b/>
                <w:sz w:val="24"/>
              </w:rPr>
              <w:t>€</w:t>
            </w:r>
            <w:r>
              <w:rPr>
                <w:rFonts w:ascii="Arial" w:hAnsi="Arial"/>
                <w:b/>
                <w:sz w:val="24"/>
              </w:rPr>
              <w:tab/>
              <w:t>2</w:t>
            </w:r>
            <w:r w:rsidR="00886DC3">
              <w:rPr>
                <w:rFonts w:ascii="Arial" w:hAnsi="Arial"/>
                <w:b/>
                <w:sz w:val="24"/>
              </w:rPr>
              <w:t>0</w:t>
            </w:r>
            <w:r>
              <w:rPr>
                <w:rFonts w:ascii="Arial" w:hAnsi="Arial"/>
                <w:b/>
                <w:sz w:val="24"/>
              </w:rPr>
              <w:t>0.000,00</w:t>
            </w:r>
          </w:p>
        </w:tc>
        <w:tc>
          <w:tcPr>
            <w:tcW w:w="2340" w:type="dxa"/>
            <w:tcBorders>
              <w:left w:val="single" w:sz="4" w:space="0" w:color="000000"/>
              <w:right w:val="single" w:sz="4" w:space="0" w:color="000000"/>
            </w:tcBorders>
            <w:shd w:val="clear" w:color="auto" w:fill="FBF304"/>
          </w:tcPr>
          <w:p w:rsidR="00185CD4" w:rsidRDefault="00894307" w:rsidP="00886DC3">
            <w:pPr>
              <w:pStyle w:val="TableParagraph"/>
              <w:tabs>
                <w:tab w:val="left" w:pos="1123"/>
              </w:tabs>
              <w:spacing w:before="21"/>
              <w:ind w:left="187"/>
              <w:rPr>
                <w:rFonts w:ascii="Trebuchet MS" w:hAnsi="Trebuchet MS"/>
                <w:b/>
                <w:sz w:val="24"/>
              </w:rPr>
            </w:pPr>
            <w:r>
              <w:rPr>
                <w:rFonts w:ascii="Arial" w:hAnsi="Arial"/>
                <w:b/>
                <w:sz w:val="24"/>
              </w:rPr>
              <w:t>€</w:t>
            </w:r>
            <w:r>
              <w:rPr>
                <w:rFonts w:ascii="Arial" w:hAnsi="Arial"/>
                <w:b/>
                <w:sz w:val="24"/>
              </w:rPr>
              <w:tab/>
            </w:r>
            <w:r>
              <w:rPr>
                <w:rFonts w:ascii="Trebuchet MS" w:hAnsi="Trebuchet MS"/>
                <w:b/>
                <w:w w:val="85"/>
                <w:sz w:val="24"/>
              </w:rPr>
              <w:t>2</w:t>
            </w:r>
            <w:r w:rsidR="00886DC3">
              <w:rPr>
                <w:rFonts w:ascii="Trebuchet MS" w:hAnsi="Trebuchet MS"/>
                <w:b/>
                <w:w w:val="85"/>
                <w:sz w:val="24"/>
              </w:rPr>
              <w:t>0</w:t>
            </w:r>
            <w:r>
              <w:rPr>
                <w:rFonts w:ascii="Trebuchet MS" w:hAnsi="Trebuchet MS"/>
                <w:b/>
                <w:w w:val="85"/>
                <w:sz w:val="24"/>
              </w:rPr>
              <w:t>0.000,00</w:t>
            </w:r>
          </w:p>
        </w:tc>
        <w:tc>
          <w:tcPr>
            <w:tcW w:w="2321" w:type="dxa"/>
            <w:tcBorders>
              <w:left w:val="single" w:sz="4" w:space="0" w:color="000000"/>
              <w:right w:val="single" w:sz="4" w:space="0" w:color="000000"/>
            </w:tcBorders>
            <w:shd w:val="clear" w:color="auto" w:fill="FBF304"/>
          </w:tcPr>
          <w:p w:rsidR="00185CD4" w:rsidRDefault="00894307" w:rsidP="00886DC3">
            <w:pPr>
              <w:pStyle w:val="TableParagraph"/>
              <w:tabs>
                <w:tab w:val="left" w:pos="1114"/>
              </w:tabs>
              <w:spacing w:before="21"/>
              <w:ind w:left="178"/>
              <w:rPr>
                <w:rFonts w:ascii="Trebuchet MS" w:hAnsi="Trebuchet MS"/>
                <w:b/>
                <w:sz w:val="24"/>
              </w:rPr>
            </w:pPr>
            <w:r>
              <w:rPr>
                <w:rFonts w:ascii="Arial" w:hAnsi="Arial"/>
                <w:b/>
                <w:sz w:val="24"/>
              </w:rPr>
              <w:t>€</w:t>
            </w:r>
            <w:r>
              <w:rPr>
                <w:rFonts w:ascii="Arial" w:hAnsi="Arial"/>
                <w:b/>
                <w:sz w:val="24"/>
              </w:rPr>
              <w:tab/>
            </w:r>
            <w:r>
              <w:rPr>
                <w:rFonts w:ascii="Trebuchet MS" w:hAnsi="Trebuchet MS"/>
                <w:b/>
                <w:w w:val="85"/>
                <w:sz w:val="24"/>
              </w:rPr>
              <w:t>2</w:t>
            </w:r>
            <w:r w:rsidR="00886DC3">
              <w:rPr>
                <w:rFonts w:ascii="Trebuchet MS" w:hAnsi="Trebuchet MS"/>
                <w:b/>
                <w:w w:val="85"/>
                <w:sz w:val="24"/>
              </w:rPr>
              <w:t>0</w:t>
            </w:r>
            <w:r>
              <w:rPr>
                <w:rFonts w:ascii="Trebuchet MS" w:hAnsi="Trebuchet MS"/>
                <w:b/>
                <w:w w:val="85"/>
                <w:sz w:val="24"/>
              </w:rPr>
              <w:t>0.000,00</w:t>
            </w:r>
          </w:p>
        </w:tc>
      </w:tr>
    </w:tbl>
    <w:p w:rsidR="001921EC" w:rsidRDefault="001921EC" w:rsidP="001921EC">
      <w:pPr>
        <w:spacing w:before="79"/>
        <w:ind w:firstLine="372"/>
        <w:rPr>
          <w:rFonts w:ascii="Arial" w:hAnsi="Arial"/>
          <w:b/>
          <w:sz w:val="20"/>
        </w:rPr>
      </w:pPr>
      <w:r>
        <w:rPr>
          <w:rFonts w:ascii="Arial" w:hAnsi="Arial"/>
          <w:b/>
          <w:sz w:val="20"/>
        </w:rPr>
        <w:t>FONDO DI SOLIDARIETA’ COMUNALE</w:t>
      </w:r>
    </w:p>
    <w:p w:rsidR="001921EC" w:rsidRDefault="001921EC" w:rsidP="001921EC">
      <w:pPr>
        <w:pStyle w:val="Corpodeltesto"/>
        <w:spacing w:before="10"/>
        <w:rPr>
          <w:rFonts w:ascii="Arial"/>
          <w:b/>
          <w:sz w:val="23"/>
        </w:rPr>
      </w:pPr>
    </w:p>
    <w:p w:rsidR="001921EC" w:rsidRDefault="001921EC" w:rsidP="001921EC">
      <w:pPr>
        <w:pStyle w:val="Corpodeltesto"/>
        <w:ind w:left="372" w:right="829"/>
        <w:jc w:val="both"/>
      </w:pPr>
      <w:r>
        <w:t xml:space="preserve">Il fondo di solidarietà comunale, che ricordiamo non è considerato un trasferimento dello Stato ma un’entrata propria del Comune in quanto alimentato dal gettito </w:t>
      </w:r>
      <w:r>
        <w:rPr>
          <w:spacing w:val="-3"/>
        </w:rPr>
        <w:t xml:space="preserve">IMU </w:t>
      </w:r>
      <w:r>
        <w:t>di tutti i Comuni,è stato previsto in bilancio secondo quanto stabilito dalla Direzione Centrale della Finanza</w:t>
      </w:r>
      <w:r>
        <w:rPr>
          <w:spacing w:val="-7"/>
        </w:rPr>
        <w:t xml:space="preserve"> </w:t>
      </w:r>
      <w:r>
        <w:t>Locale.</w:t>
      </w:r>
    </w:p>
    <w:p w:rsidR="00185CD4" w:rsidRDefault="00185CD4" w:rsidP="001921EC">
      <w:pPr>
        <w:spacing w:line="272" w:lineRule="exact"/>
        <w:rPr>
          <w:rFonts w:ascii="Arial" w:hAnsi="Arial"/>
          <w:sz w:val="24"/>
        </w:rPr>
        <w:sectPr w:rsidR="00185CD4">
          <w:pgSz w:w="11910" w:h="16840"/>
          <w:pgMar w:top="1040" w:right="300" w:bottom="1160" w:left="760" w:header="0" w:footer="931" w:gutter="0"/>
          <w:cols w:space="720"/>
        </w:sectPr>
      </w:pPr>
    </w:p>
    <w:p w:rsidR="00185CD4" w:rsidRDefault="001921EC">
      <w:pPr>
        <w:rPr>
          <w:sz w:val="24"/>
        </w:rPr>
        <w:sectPr w:rsidR="00185CD4">
          <w:pgSz w:w="11910" w:h="16840"/>
          <w:pgMar w:top="1260" w:right="300" w:bottom="1160" w:left="760" w:header="0" w:footer="931" w:gutter="0"/>
          <w:cols w:space="720"/>
        </w:sectPr>
      </w:pPr>
      <w:r>
        <w:rPr>
          <w:noProof/>
          <w:sz w:val="24"/>
          <w:lang w:bidi="ar-SA"/>
        </w:rPr>
        <w:lastRenderedPageBreak/>
        <w:drawing>
          <wp:inline distT="0" distB="0" distL="0" distR="0">
            <wp:extent cx="6889750" cy="9728795"/>
            <wp:effectExtent l="19050" t="0" r="635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889750" cy="9728795"/>
                    </a:xfrm>
                    <a:prstGeom prst="rect">
                      <a:avLst/>
                    </a:prstGeom>
                    <a:noFill/>
                    <a:ln w="9525">
                      <a:noFill/>
                      <a:miter lim="800000"/>
                      <a:headEnd/>
                      <a:tailEnd/>
                    </a:ln>
                  </pic:spPr>
                </pic:pic>
              </a:graphicData>
            </a:graphic>
          </wp:inline>
        </w:drawing>
      </w:r>
    </w:p>
    <w:p w:rsidR="00185CD4" w:rsidRPr="00675BCC" w:rsidRDefault="00CE7197" w:rsidP="00675BCC">
      <w:pPr>
        <w:pStyle w:val="Corpodeltesto"/>
        <w:ind w:left="372"/>
        <w:rPr>
          <w:sz w:val="20"/>
        </w:rPr>
      </w:pPr>
      <w:r>
        <w:rPr>
          <w:noProof/>
          <w:sz w:val="20"/>
          <w:lang w:bidi="ar-SA"/>
        </w:rPr>
        <w:lastRenderedPageBreak/>
        <w:drawing>
          <wp:inline distT="0" distB="0" distL="0" distR="0">
            <wp:extent cx="6889750" cy="9728795"/>
            <wp:effectExtent l="19050" t="0" r="635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889750" cy="9728795"/>
                    </a:xfrm>
                    <a:prstGeom prst="rect">
                      <a:avLst/>
                    </a:prstGeom>
                    <a:noFill/>
                    <a:ln w="9525">
                      <a:noFill/>
                      <a:miter lim="800000"/>
                      <a:headEnd/>
                      <a:tailEnd/>
                    </a:ln>
                  </pic:spPr>
                </pic:pic>
              </a:graphicData>
            </a:graphic>
          </wp:inline>
        </w:drawing>
      </w:r>
      <w:r w:rsidR="00894307">
        <w:rPr>
          <w:rFonts w:ascii="Arial" w:hAnsi="Arial"/>
          <w:b/>
          <w:sz w:val="20"/>
        </w:rPr>
        <w:lastRenderedPageBreak/>
        <w:t>PROVENTI DA SERVIZIO ACQUEDOTTO – FOGNATURA E DEPURAZIONE</w:t>
      </w:r>
    </w:p>
    <w:p w:rsidR="00185CD4" w:rsidRDefault="00185CD4">
      <w:pPr>
        <w:pStyle w:val="Corpodeltesto"/>
        <w:spacing w:before="9"/>
        <w:rPr>
          <w:rFonts w:ascii="Arial"/>
          <w:b/>
          <w:sz w:val="23"/>
        </w:rPr>
      </w:pPr>
    </w:p>
    <w:p w:rsidR="00185CD4" w:rsidRDefault="00894307">
      <w:pPr>
        <w:pStyle w:val="Corpodeltesto"/>
        <w:ind w:left="372" w:right="833"/>
        <w:jc w:val="both"/>
      </w:pPr>
      <w:r>
        <w:t>Il canone di depurazione e fognatura viene ad essere supportato da specifici dati, che fanno parte degli importi complessivamente aggregati inseriti dal competente dell’Ufficio Idrico nel relativo canone.</w:t>
      </w:r>
    </w:p>
    <w:p w:rsidR="00185CD4" w:rsidRDefault="00894307">
      <w:pPr>
        <w:pStyle w:val="Corpodeltesto"/>
        <w:spacing w:before="1"/>
        <w:ind w:left="372"/>
        <w:jc w:val="both"/>
      </w:pPr>
      <w:r>
        <w:t>Di seguito si riepiloga il prospetto dei costi di gestione del servizio idrico:</w:t>
      </w:r>
    </w:p>
    <w:p w:rsidR="00185CD4" w:rsidRDefault="00894307">
      <w:pPr>
        <w:spacing w:before="233"/>
        <w:ind w:left="372"/>
        <w:jc w:val="both"/>
        <w:rPr>
          <w:rFonts w:ascii="Arial"/>
          <w:b/>
          <w:sz w:val="20"/>
        </w:rPr>
      </w:pPr>
      <w:r>
        <w:rPr>
          <w:rFonts w:ascii="Arial"/>
          <w:b/>
          <w:sz w:val="20"/>
        </w:rPr>
        <w:t>TARIFFE FORNITURA ACQUA</w:t>
      </w:r>
    </w:p>
    <w:p w:rsidR="00185CD4" w:rsidRDefault="00185CD4">
      <w:pPr>
        <w:pStyle w:val="Corpodeltesto"/>
        <w:spacing w:before="7"/>
        <w:rPr>
          <w:rFonts w:ascii="Arial"/>
          <w:b/>
          <w:sz w:val="19"/>
        </w:rPr>
      </w:pPr>
    </w:p>
    <w:p w:rsidR="00185CD4" w:rsidRDefault="00894307">
      <w:pPr>
        <w:pStyle w:val="Corpodeltesto"/>
        <w:ind w:left="428"/>
        <w:jc w:val="both"/>
      </w:pPr>
      <w:r>
        <w:t>Tariffa a mc. applicata per le utenze domestiche:</w:t>
      </w:r>
    </w:p>
    <w:p w:rsidR="00185CD4" w:rsidRDefault="00185CD4">
      <w:pPr>
        <w:pStyle w:val="Corpodeltesto"/>
      </w:pPr>
    </w:p>
    <w:p w:rsidR="00185CD4" w:rsidRPr="002A5CFF" w:rsidRDefault="00894307">
      <w:pPr>
        <w:pStyle w:val="Paragrafoelenco"/>
        <w:numPr>
          <w:ilvl w:val="0"/>
          <w:numId w:val="1"/>
        </w:numPr>
        <w:tabs>
          <w:tab w:val="left" w:pos="512"/>
        </w:tabs>
        <w:jc w:val="both"/>
        <w:rPr>
          <w:sz w:val="24"/>
        </w:rPr>
      </w:pPr>
      <w:r w:rsidRPr="002A5CFF">
        <w:rPr>
          <w:sz w:val="24"/>
        </w:rPr>
        <w:t>FASCIA: 0 – 30 MC tariffa €. 0,490 + IVA 10% totale €</w:t>
      </w:r>
      <w:r w:rsidRPr="002A5CFF">
        <w:rPr>
          <w:spacing w:val="-1"/>
          <w:sz w:val="24"/>
        </w:rPr>
        <w:t xml:space="preserve"> </w:t>
      </w:r>
      <w:r w:rsidRPr="002A5CFF">
        <w:rPr>
          <w:sz w:val="24"/>
        </w:rPr>
        <w:t>0,54</w:t>
      </w:r>
    </w:p>
    <w:p w:rsidR="00185CD4" w:rsidRPr="002A5CFF" w:rsidRDefault="00894307">
      <w:pPr>
        <w:pStyle w:val="Paragrafoelenco"/>
        <w:numPr>
          <w:ilvl w:val="0"/>
          <w:numId w:val="1"/>
        </w:numPr>
        <w:tabs>
          <w:tab w:val="left" w:pos="591"/>
        </w:tabs>
        <w:ind w:left="590" w:hanging="218"/>
        <w:jc w:val="both"/>
        <w:rPr>
          <w:sz w:val="24"/>
        </w:rPr>
      </w:pPr>
      <w:r w:rsidRPr="002A5CFF">
        <w:rPr>
          <w:sz w:val="24"/>
        </w:rPr>
        <w:t>FASCIA: 31 – 150 MC tariffa €. 0,770 + IVA 10% totale € 0,85</w:t>
      </w:r>
    </w:p>
    <w:p w:rsidR="00185CD4" w:rsidRPr="002A5CFF" w:rsidRDefault="00894307">
      <w:pPr>
        <w:pStyle w:val="Paragrafoelenco"/>
        <w:numPr>
          <w:ilvl w:val="0"/>
          <w:numId w:val="1"/>
        </w:numPr>
        <w:tabs>
          <w:tab w:val="left" w:pos="671"/>
        </w:tabs>
        <w:ind w:left="670" w:hanging="298"/>
        <w:jc w:val="both"/>
        <w:rPr>
          <w:sz w:val="24"/>
        </w:rPr>
      </w:pPr>
      <w:r w:rsidRPr="002A5CFF">
        <w:rPr>
          <w:sz w:val="24"/>
        </w:rPr>
        <w:t>FASCIA: 151 – 400 MC tariffa €. 1,040 + IVA 10% totale €</w:t>
      </w:r>
      <w:r w:rsidRPr="002A5CFF">
        <w:rPr>
          <w:spacing w:val="-2"/>
          <w:sz w:val="24"/>
        </w:rPr>
        <w:t xml:space="preserve"> </w:t>
      </w:r>
      <w:r w:rsidRPr="002A5CFF">
        <w:rPr>
          <w:sz w:val="24"/>
        </w:rPr>
        <w:t>1,14</w:t>
      </w:r>
    </w:p>
    <w:p w:rsidR="00185CD4" w:rsidRPr="002A5CFF" w:rsidRDefault="00894307">
      <w:pPr>
        <w:pStyle w:val="Paragrafoelenco"/>
        <w:numPr>
          <w:ilvl w:val="0"/>
          <w:numId w:val="1"/>
        </w:numPr>
        <w:tabs>
          <w:tab w:val="left" w:pos="685"/>
        </w:tabs>
        <w:ind w:left="684" w:hanging="312"/>
        <w:jc w:val="both"/>
        <w:rPr>
          <w:sz w:val="24"/>
        </w:rPr>
      </w:pPr>
      <w:r w:rsidRPr="002A5CFF">
        <w:rPr>
          <w:sz w:val="24"/>
        </w:rPr>
        <w:t>FASCIA 401 MC in poi tariffa € 1,320 +IVA 10% totale €</w:t>
      </w:r>
      <w:r w:rsidRPr="002A5CFF">
        <w:rPr>
          <w:spacing w:val="-5"/>
          <w:sz w:val="24"/>
        </w:rPr>
        <w:t xml:space="preserve"> </w:t>
      </w:r>
      <w:r w:rsidRPr="002A5CFF">
        <w:rPr>
          <w:sz w:val="24"/>
        </w:rPr>
        <w:t>1,45</w:t>
      </w:r>
    </w:p>
    <w:p w:rsidR="00185CD4" w:rsidRDefault="00185CD4">
      <w:pPr>
        <w:jc w:val="both"/>
        <w:rPr>
          <w:sz w:val="24"/>
        </w:rPr>
        <w:sectPr w:rsidR="00185CD4">
          <w:pgSz w:w="11910" w:h="16840"/>
          <w:pgMar w:top="1140" w:right="300" w:bottom="1120" w:left="760" w:header="0" w:footer="931" w:gutter="0"/>
          <w:cols w:space="720"/>
        </w:sectPr>
      </w:pPr>
    </w:p>
    <w:p w:rsidR="00185CD4" w:rsidRDefault="00894307">
      <w:pPr>
        <w:pStyle w:val="Heading2"/>
        <w:spacing w:before="67"/>
      </w:pPr>
      <w:r>
        <w:lastRenderedPageBreak/>
        <w:t>Le previsioni del triennio per i proventi servizio idrico integrato 20</w:t>
      </w:r>
      <w:r w:rsidR="00886DC3">
        <w:t>18</w:t>
      </w:r>
      <w:r>
        <w:t>/20</w:t>
      </w:r>
      <w:r w:rsidR="00886DC3">
        <w:t>20</w:t>
      </w:r>
      <w:r>
        <w:t xml:space="preserve"> sono le seguenti:</w:t>
      </w:r>
    </w:p>
    <w:p w:rsidR="00185CD4" w:rsidRDefault="00185CD4">
      <w:pPr>
        <w:pStyle w:val="Corpodeltesto"/>
        <w:spacing w:before="4"/>
        <w:rPr>
          <w:b/>
          <w:sz w:val="20"/>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0"/>
        <w:gridCol w:w="2340"/>
        <w:gridCol w:w="2321"/>
      </w:tblGrid>
      <w:tr w:rsidR="00185CD4">
        <w:trPr>
          <w:trHeight w:val="601"/>
        </w:trPr>
        <w:tc>
          <w:tcPr>
            <w:tcW w:w="2280" w:type="dxa"/>
            <w:shd w:val="clear" w:color="auto" w:fill="99CCFF"/>
          </w:tcPr>
          <w:p w:rsidR="00185CD4" w:rsidRDefault="00894307" w:rsidP="00886DC3">
            <w:pPr>
              <w:pStyle w:val="TableParagraph"/>
              <w:spacing w:before="3" w:line="292" w:lineRule="exact"/>
              <w:ind w:left="105" w:firstLine="324"/>
              <w:rPr>
                <w:rFonts w:ascii="Trebuchet MS"/>
                <w:b/>
                <w:sz w:val="24"/>
              </w:rPr>
            </w:pPr>
            <w:r>
              <w:rPr>
                <w:rFonts w:ascii="Trebuchet MS"/>
                <w:b/>
                <w:sz w:val="24"/>
              </w:rPr>
              <w:t xml:space="preserve">PREVISIONI DI </w:t>
            </w:r>
            <w:r>
              <w:rPr>
                <w:rFonts w:ascii="Trebuchet MS"/>
                <w:b/>
                <w:w w:val="90"/>
                <w:sz w:val="24"/>
              </w:rPr>
              <w:t>ENTRATA Anno 201</w:t>
            </w:r>
            <w:r w:rsidR="00886DC3">
              <w:rPr>
                <w:rFonts w:ascii="Trebuchet MS"/>
                <w:b/>
                <w:w w:val="90"/>
                <w:sz w:val="24"/>
              </w:rPr>
              <w:t>8</w:t>
            </w:r>
          </w:p>
        </w:tc>
        <w:tc>
          <w:tcPr>
            <w:tcW w:w="2340" w:type="dxa"/>
            <w:shd w:val="clear" w:color="auto" w:fill="99CCFF"/>
          </w:tcPr>
          <w:p w:rsidR="00185CD4" w:rsidRDefault="00894307" w:rsidP="00886DC3">
            <w:pPr>
              <w:pStyle w:val="TableParagraph"/>
              <w:spacing w:before="3" w:line="292" w:lineRule="exact"/>
              <w:ind w:left="136" w:firstLine="324"/>
              <w:rPr>
                <w:rFonts w:ascii="Trebuchet MS"/>
                <w:b/>
                <w:sz w:val="24"/>
              </w:rPr>
            </w:pPr>
            <w:r>
              <w:rPr>
                <w:rFonts w:ascii="Trebuchet MS"/>
                <w:b/>
                <w:sz w:val="24"/>
              </w:rPr>
              <w:t xml:space="preserve">PREVISIONI DI </w:t>
            </w:r>
            <w:r>
              <w:rPr>
                <w:rFonts w:ascii="Trebuchet MS"/>
                <w:b/>
                <w:w w:val="90"/>
                <w:sz w:val="24"/>
              </w:rPr>
              <w:t>ENTRATA Anno 20</w:t>
            </w:r>
            <w:r w:rsidR="00886DC3">
              <w:rPr>
                <w:rFonts w:ascii="Trebuchet MS"/>
                <w:b/>
                <w:w w:val="90"/>
                <w:sz w:val="24"/>
              </w:rPr>
              <w:t>19</w:t>
            </w:r>
          </w:p>
        </w:tc>
        <w:tc>
          <w:tcPr>
            <w:tcW w:w="2321" w:type="dxa"/>
            <w:shd w:val="clear" w:color="auto" w:fill="99CCFF"/>
          </w:tcPr>
          <w:p w:rsidR="00185CD4" w:rsidRDefault="00894307" w:rsidP="00886DC3">
            <w:pPr>
              <w:pStyle w:val="TableParagraph"/>
              <w:spacing w:before="3" w:line="292" w:lineRule="exact"/>
              <w:ind w:left="125" w:firstLine="324"/>
              <w:rPr>
                <w:rFonts w:ascii="Trebuchet MS"/>
                <w:b/>
                <w:sz w:val="24"/>
              </w:rPr>
            </w:pPr>
            <w:r>
              <w:rPr>
                <w:rFonts w:ascii="Trebuchet MS"/>
                <w:b/>
                <w:sz w:val="24"/>
              </w:rPr>
              <w:t xml:space="preserve">PREVISIONI DI </w:t>
            </w:r>
            <w:r>
              <w:rPr>
                <w:rFonts w:ascii="Trebuchet MS"/>
                <w:b/>
                <w:w w:val="90"/>
                <w:sz w:val="24"/>
              </w:rPr>
              <w:t>ENTRATA Anno 20</w:t>
            </w:r>
            <w:r w:rsidR="00886DC3">
              <w:rPr>
                <w:rFonts w:ascii="Trebuchet MS"/>
                <w:b/>
                <w:w w:val="90"/>
                <w:sz w:val="24"/>
              </w:rPr>
              <w:t>20</w:t>
            </w:r>
          </w:p>
        </w:tc>
      </w:tr>
      <w:tr w:rsidR="00185CD4">
        <w:trPr>
          <w:trHeight w:val="330"/>
        </w:trPr>
        <w:tc>
          <w:tcPr>
            <w:tcW w:w="2280" w:type="dxa"/>
            <w:tcBorders>
              <w:left w:val="single" w:sz="4" w:space="0" w:color="000000"/>
              <w:right w:val="single" w:sz="4" w:space="0" w:color="000000"/>
            </w:tcBorders>
            <w:shd w:val="clear" w:color="auto" w:fill="FBF304"/>
          </w:tcPr>
          <w:p w:rsidR="00185CD4" w:rsidRDefault="00894307" w:rsidP="002B1CAD">
            <w:pPr>
              <w:pStyle w:val="TableParagraph"/>
              <w:tabs>
                <w:tab w:val="left" w:pos="914"/>
              </w:tabs>
              <w:spacing w:before="18"/>
              <w:ind w:left="134"/>
              <w:rPr>
                <w:sz w:val="24"/>
              </w:rPr>
            </w:pPr>
            <w:r>
              <w:rPr>
                <w:sz w:val="24"/>
              </w:rPr>
              <w:t>€</w:t>
            </w:r>
            <w:r>
              <w:rPr>
                <w:sz w:val="24"/>
              </w:rPr>
              <w:tab/>
            </w:r>
            <w:r w:rsidR="002B1CAD">
              <w:rPr>
                <w:sz w:val="24"/>
              </w:rPr>
              <w:t>3.058</w:t>
            </w:r>
            <w:r w:rsidR="009C2FD2">
              <w:rPr>
                <w:sz w:val="24"/>
              </w:rPr>
              <w:t>.</w:t>
            </w:r>
            <w:r w:rsidR="002B1CAD">
              <w:rPr>
                <w:sz w:val="24"/>
              </w:rPr>
              <w:t>808,13</w:t>
            </w:r>
          </w:p>
        </w:tc>
        <w:tc>
          <w:tcPr>
            <w:tcW w:w="2340" w:type="dxa"/>
            <w:tcBorders>
              <w:left w:val="single" w:sz="4" w:space="0" w:color="000000"/>
              <w:right w:val="single" w:sz="4" w:space="0" w:color="000000"/>
            </w:tcBorders>
            <w:shd w:val="clear" w:color="auto" w:fill="FBF304"/>
          </w:tcPr>
          <w:p w:rsidR="00185CD4" w:rsidRDefault="00894307">
            <w:pPr>
              <w:pStyle w:val="TableParagraph"/>
              <w:tabs>
                <w:tab w:val="left" w:pos="855"/>
              </w:tabs>
              <w:spacing w:before="18"/>
              <w:ind w:left="74"/>
              <w:rPr>
                <w:sz w:val="24"/>
              </w:rPr>
            </w:pPr>
            <w:r>
              <w:rPr>
                <w:sz w:val="24"/>
              </w:rPr>
              <w:t>€</w:t>
            </w:r>
            <w:r>
              <w:rPr>
                <w:sz w:val="24"/>
              </w:rPr>
              <w:tab/>
              <w:t>3.058.808,13</w:t>
            </w:r>
          </w:p>
        </w:tc>
        <w:tc>
          <w:tcPr>
            <w:tcW w:w="2321" w:type="dxa"/>
            <w:tcBorders>
              <w:left w:val="single" w:sz="4" w:space="0" w:color="000000"/>
              <w:right w:val="single" w:sz="4" w:space="0" w:color="000000"/>
            </w:tcBorders>
            <w:shd w:val="clear" w:color="auto" w:fill="FBF304"/>
          </w:tcPr>
          <w:p w:rsidR="00185CD4" w:rsidRDefault="00894307" w:rsidP="002B1CAD">
            <w:pPr>
              <w:pStyle w:val="TableParagraph"/>
              <w:tabs>
                <w:tab w:val="left" w:pos="855"/>
              </w:tabs>
              <w:spacing w:before="18"/>
              <w:ind w:left="75"/>
              <w:rPr>
                <w:sz w:val="24"/>
              </w:rPr>
            </w:pPr>
            <w:r>
              <w:rPr>
                <w:sz w:val="24"/>
              </w:rPr>
              <w:t>€</w:t>
            </w:r>
            <w:r>
              <w:rPr>
                <w:sz w:val="24"/>
              </w:rPr>
              <w:tab/>
            </w:r>
            <w:r w:rsidR="002B1CAD">
              <w:rPr>
                <w:sz w:val="24"/>
              </w:rPr>
              <w:t>3.058.808,13</w:t>
            </w:r>
          </w:p>
        </w:tc>
      </w:tr>
    </w:tbl>
    <w:p w:rsidR="00185CD4" w:rsidRDefault="00185CD4">
      <w:pPr>
        <w:pStyle w:val="Corpodeltesto"/>
        <w:spacing w:before="6"/>
        <w:rPr>
          <w:b/>
          <w:sz w:val="23"/>
        </w:rPr>
      </w:pPr>
    </w:p>
    <w:p w:rsidR="00185CD4" w:rsidRDefault="00894307">
      <w:pPr>
        <w:ind w:left="372"/>
        <w:rPr>
          <w:rFonts w:ascii="Arial"/>
          <w:b/>
          <w:sz w:val="20"/>
        </w:rPr>
      </w:pPr>
      <w:r>
        <w:rPr>
          <w:rFonts w:ascii="Arial"/>
          <w:b/>
          <w:sz w:val="20"/>
        </w:rPr>
        <w:t>PROVENTI DA ONERI CONCESSORI</w:t>
      </w:r>
    </w:p>
    <w:p w:rsidR="00185CD4" w:rsidRDefault="00185CD4">
      <w:pPr>
        <w:pStyle w:val="Corpodeltesto"/>
        <w:spacing w:before="9"/>
        <w:rPr>
          <w:rFonts w:ascii="Arial"/>
          <w:b/>
          <w:sz w:val="23"/>
        </w:rPr>
      </w:pPr>
    </w:p>
    <w:p w:rsidR="00185CD4" w:rsidRDefault="00894307">
      <w:pPr>
        <w:ind w:left="372" w:right="888"/>
        <w:rPr>
          <w:sz w:val="24"/>
        </w:rPr>
      </w:pPr>
      <w:r>
        <w:rPr>
          <w:sz w:val="24"/>
        </w:rPr>
        <w:t>Gli oneri concessori quali contributi da corrispondere per i titoli abilitativi per nuove costruzioni, si compongono di:</w:t>
      </w:r>
      <w:r>
        <w:rPr>
          <w:b/>
          <w:sz w:val="24"/>
        </w:rPr>
        <w:t>proventi ordinari e proventi da condono</w:t>
      </w:r>
      <w:r>
        <w:rPr>
          <w:sz w:val="24"/>
        </w:rPr>
        <w:t>.</w:t>
      </w:r>
    </w:p>
    <w:p w:rsidR="00185CD4" w:rsidRDefault="00185CD4">
      <w:pPr>
        <w:pStyle w:val="Corpodeltesto"/>
        <w:spacing w:before="5"/>
      </w:pPr>
    </w:p>
    <w:p w:rsidR="00185CD4" w:rsidRDefault="00894307">
      <w:pPr>
        <w:pStyle w:val="Heading2"/>
      </w:pPr>
      <w:r>
        <w:t>Le previsioni del triennio 20</w:t>
      </w:r>
      <w:r w:rsidR="00886DC3">
        <w:t>18</w:t>
      </w:r>
      <w:r>
        <w:t>/20</w:t>
      </w:r>
      <w:r w:rsidR="00886DC3">
        <w:t>20</w:t>
      </w:r>
      <w:r>
        <w:t xml:space="preserve"> parte entrata e destinazione spesa sono le seguenti:</w:t>
      </w:r>
    </w:p>
    <w:p w:rsidR="00185CD4" w:rsidRDefault="00185CD4">
      <w:pPr>
        <w:pStyle w:val="Corpodeltesto"/>
        <w:spacing w:before="1"/>
        <w:rPr>
          <w:b/>
          <w:sz w:val="20"/>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7"/>
        <w:gridCol w:w="2394"/>
        <w:gridCol w:w="2307"/>
        <w:gridCol w:w="2451"/>
      </w:tblGrid>
      <w:tr w:rsidR="00185CD4">
        <w:trPr>
          <w:trHeight w:val="830"/>
        </w:trPr>
        <w:tc>
          <w:tcPr>
            <w:tcW w:w="4701" w:type="dxa"/>
            <w:gridSpan w:val="2"/>
          </w:tcPr>
          <w:p w:rsidR="00185CD4" w:rsidRDefault="00894307" w:rsidP="002B1CAD">
            <w:pPr>
              <w:pStyle w:val="TableParagraph"/>
              <w:ind w:left="107"/>
              <w:rPr>
                <w:b/>
                <w:sz w:val="24"/>
              </w:rPr>
            </w:pPr>
            <w:r>
              <w:rPr>
                <w:b/>
                <w:sz w:val="24"/>
              </w:rPr>
              <w:t>Previsione anno 201</w:t>
            </w:r>
            <w:r w:rsidR="00886DC3">
              <w:rPr>
                <w:b/>
                <w:sz w:val="24"/>
              </w:rPr>
              <w:t>8</w:t>
            </w:r>
            <w:r>
              <w:rPr>
                <w:b/>
                <w:sz w:val="24"/>
              </w:rPr>
              <w:t xml:space="preserve">  entrata</w:t>
            </w:r>
          </w:p>
        </w:tc>
        <w:tc>
          <w:tcPr>
            <w:tcW w:w="4758" w:type="dxa"/>
            <w:gridSpan w:val="2"/>
          </w:tcPr>
          <w:p w:rsidR="00185CD4" w:rsidRDefault="00894307">
            <w:pPr>
              <w:pStyle w:val="TableParagraph"/>
              <w:spacing w:line="275" w:lineRule="exact"/>
              <w:ind w:left="109"/>
              <w:rPr>
                <w:b/>
                <w:sz w:val="24"/>
              </w:rPr>
            </w:pPr>
            <w:r>
              <w:rPr>
                <w:b/>
                <w:sz w:val="24"/>
              </w:rPr>
              <w:t>Destinazione spesa</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b/>
                <w:sz w:val="24"/>
              </w:rPr>
            </w:pPr>
            <w:r w:rsidRPr="00417E13">
              <w:rPr>
                <w:b/>
                <w:sz w:val="24"/>
              </w:rPr>
              <w:t>Importo</w:t>
            </w:r>
          </w:p>
        </w:tc>
        <w:tc>
          <w:tcPr>
            <w:tcW w:w="2394" w:type="dxa"/>
            <w:shd w:val="clear" w:color="auto" w:fill="auto"/>
          </w:tcPr>
          <w:p w:rsidR="00185CD4" w:rsidRPr="00417E13" w:rsidRDefault="00894307">
            <w:pPr>
              <w:pStyle w:val="TableParagraph"/>
              <w:spacing w:line="256" w:lineRule="exact"/>
              <w:ind w:left="107"/>
              <w:rPr>
                <w:b/>
                <w:sz w:val="24"/>
              </w:rPr>
            </w:pPr>
            <w:r w:rsidRPr="00417E13">
              <w:rPr>
                <w:b/>
                <w:sz w:val="24"/>
              </w:rPr>
              <w:t>titolo 4</w:t>
            </w:r>
          </w:p>
        </w:tc>
        <w:tc>
          <w:tcPr>
            <w:tcW w:w="2307" w:type="dxa"/>
            <w:shd w:val="clear" w:color="auto" w:fill="auto"/>
          </w:tcPr>
          <w:p w:rsidR="00185CD4" w:rsidRPr="00417E13" w:rsidRDefault="00894307">
            <w:pPr>
              <w:pStyle w:val="TableParagraph"/>
              <w:spacing w:line="256" w:lineRule="exact"/>
              <w:ind w:left="109"/>
              <w:rPr>
                <w:b/>
                <w:sz w:val="24"/>
              </w:rPr>
            </w:pPr>
            <w:r w:rsidRPr="00417E13">
              <w:rPr>
                <w:b/>
                <w:sz w:val="24"/>
              </w:rPr>
              <w:t>Titolo I</w:t>
            </w:r>
          </w:p>
        </w:tc>
        <w:tc>
          <w:tcPr>
            <w:tcW w:w="2451" w:type="dxa"/>
            <w:shd w:val="clear" w:color="auto" w:fill="auto"/>
          </w:tcPr>
          <w:p w:rsidR="00185CD4" w:rsidRPr="00417E13" w:rsidRDefault="00894307">
            <w:pPr>
              <w:pStyle w:val="TableParagraph"/>
              <w:spacing w:line="256" w:lineRule="exact"/>
              <w:ind w:left="109"/>
              <w:rPr>
                <w:b/>
                <w:sz w:val="24"/>
              </w:rPr>
            </w:pPr>
            <w:r w:rsidRPr="00417E13">
              <w:rPr>
                <w:b/>
                <w:sz w:val="24"/>
              </w:rPr>
              <w:t>Titolo II</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sz w:val="24"/>
              </w:rPr>
            </w:pPr>
            <w:r w:rsidRPr="00417E13">
              <w:rPr>
                <w:sz w:val="24"/>
              </w:rPr>
              <w:t>Proventi ordinari</w:t>
            </w:r>
          </w:p>
        </w:tc>
        <w:tc>
          <w:tcPr>
            <w:tcW w:w="2394" w:type="dxa"/>
            <w:shd w:val="clear" w:color="auto" w:fill="auto"/>
          </w:tcPr>
          <w:p w:rsidR="00185CD4" w:rsidRPr="00417E13" w:rsidRDefault="00894307" w:rsidP="002B1CAD">
            <w:pPr>
              <w:pStyle w:val="TableParagraph"/>
              <w:spacing w:line="256" w:lineRule="exact"/>
              <w:ind w:left="107"/>
              <w:rPr>
                <w:sz w:val="24"/>
              </w:rPr>
            </w:pPr>
            <w:r w:rsidRPr="00417E13">
              <w:rPr>
                <w:sz w:val="24"/>
              </w:rPr>
              <w:t xml:space="preserve">€ </w:t>
            </w:r>
            <w:r w:rsidR="002B1CAD" w:rsidRPr="00417E13">
              <w:rPr>
                <w:sz w:val="24"/>
              </w:rPr>
              <w:t>96.000,00</w:t>
            </w:r>
          </w:p>
        </w:tc>
        <w:tc>
          <w:tcPr>
            <w:tcW w:w="2307" w:type="dxa"/>
            <w:shd w:val="clear" w:color="auto" w:fill="auto"/>
          </w:tcPr>
          <w:p w:rsidR="00185CD4" w:rsidRPr="00417E13" w:rsidRDefault="00894307">
            <w:pPr>
              <w:pStyle w:val="TableParagraph"/>
              <w:spacing w:line="256" w:lineRule="exact"/>
              <w:ind w:left="109"/>
              <w:rPr>
                <w:sz w:val="24"/>
              </w:rPr>
            </w:pPr>
            <w:r w:rsidRPr="00417E13">
              <w:rPr>
                <w:sz w:val="24"/>
              </w:rPr>
              <w:t>0,00</w:t>
            </w:r>
          </w:p>
        </w:tc>
        <w:tc>
          <w:tcPr>
            <w:tcW w:w="2451" w:type="dxa"/>
            <w:shd w:val="clear" w:color="auto" w:fill="auto"/>
          </w:tcPr>
          <w:p w:rsidR="00185CD4" w:rsidRPr="00417E13" w:rsidRDefault="00894307" w:rsidP="002B1CAD">
            <w:pPr>
              <w:pStyle w:val="TableParagraph"/>
              <w:spacing w:line="256" w:lineRule="exact"/>
              <w:ind w:left="109"/>
              <w:rPr>
                <w:sz w:val="24"/>
              </w:rPr>
            </w:pPr>
            <w:r w:rsidRPr="00417E13">
              <w:rPr>
                <w:sz w:val="24"/>
              </w:rPr>
              <w:t xml:space="preserve">€ </w:t>
            </w:r>
            <w:r w:rsidR="002B1CAD" w:rsidRPr="00417E13">
              <w:rPr>
                <w:sz w:val="24"/>
              </w:rPr>
              <w:t>96.000,00</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sz w:val="24"/>
              </w:rPr>
            </w:pPr>
            <w:r w:rsidRPr="00417E13">
              <w:rPr>
                <w:sz w:val="24"/>
              </w:rPr>
              <w:t>Proventi da condono</w:t>
            </w:r>
          </w:p>
        </w:tc>
        <w:tc>
          <w:tcPr>
            <w:tcW w:w="2394" w:type="dxa"/>
            <w:shd w:val="clear" w:color="auto" w:fill="auto"/>
          </w:tcPr>
          <w:p w:rsidR="00185CD4" w:rsidRPr="00417E13" w:rsidRDefault="00894307" w:rsidP="002B1CAD">
            <w:pPr>
              <w:pStyle w:val="TableParagraph"/>
              <w:spacing w:line="256" w:lineRule="exact"/>
              <w:ind w:left="107"/>
              <w:rPr>
                <w:sz w:val="24"/>
              </w:rPr>
            </w:pPr>
            <w:r w:rsidRPr="00417E13">
              <w:rPr>
                <w:sz w:val="24"/>
              </w:rPr>
              <w:t xml:space="preserve">€ </w:t>
            </w:r>
            <w:r w:rsidR="002B1CAD" w:rsidRPr="00417E13">
              <w:rPr>
                <w:sz w:val="24"/>
              </w:rPr>
              <w:t xml:space="preserve">  3.000,00</w:t>
            </w:r>
          </w:p>
        </w:tc>
        <w:tc>
          <w:tcPr>
            <w:tcW w:w="2307" w:type="dxa"/>
            <w:shd w:val="clear" w:color="auto" w:fill="auto"/>
          </w:tcPr>
          <w:p w:rsidR="00185CD4" w:rsidRPr="00417E13" w:rsidRDefault="00185CD4">
            <w:pPr>
              <w:pStyle w:val="TableParagraph"/>
              <w:rPr>
                <w:sz w:val="20"/>
              </w:rPr>
            </w:pPr>
          </w:p>
        </w:tc>
        <w:tc>
          <w:tcPr>
            <w:tcW w:w="2451" w:type="dxa"/>
            <w:shd w:val="clear" w:color="auto" w:fill="auto"/>
          </w:tcPr>
          <w:p w:rsidR="00185CD4" w:rsidRPr="00417E13" w:rsidRDefault="00894307" w:rsidP="0089456D">
            <w:pPr>
              <w:pStyle w:val="TableParagraph"/>
              <w:spacing w:line="256" w:lineRule="exact"/>
              <w:ind w:left="109"/>
              <w:rPr>
                <w:sz w:val="24"/>
              </w:rPr>
            </w:pPr>
            <w:r w:rsidRPr="00417E13">
              <w:rPr>
                <w:sz w:val="24"/>
              </w:rPr>
              <w:t xml:space="preserve">€ </w:t>
            </w:r>
            <w:r w:rsidR="00886DC3" w:rsidRPr="00417E13">
              <w:rPr>
                <w:sz w:val="24"/>
              </w:rPr>
              <w:t xml:space="preserve">  </w:t>
            </w:r>
            <w:r w:rsidRPr="00417E13">
              <w:rPr>
                <w:sz w:val="24"/>
              </w:rPr>
              <w:t>3.</w:t>
            </w:r>
            <w:r w:rsidR="0089456D" w:rsidRPr="00417E13">
              <w:rPr>
                <w:sz w:val="24"/>
              </w:rPr>
              <w:t>000,00</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b/>
                <w:sz w:val="24"/>
              </w:rPr>
            </w:pPr>
            <w:r w:rsidRPr="00417E13">
              <w:rPr>
                <w:b/>
                <w:sz w:val="24"/>
              </w:rPr>
              <w:t>totale</w:t>
            </w:r>
          </w:p>
        </w:tc>
        <w:tc>
          <w:tcPr>
            <w:tcW w:w="4701" w:type="dxa"/>
            <w:gridSpan w:val="2"/>
            <w:shd w:val="clear" w:color="auto" w:fill="auto"/>
          </w:tcPr>
          <w:p w:rsidR="00185CD4" w:rsidRPr="00417E13" w:rsidRDefault="00894307" w:rsidP="0089456D">
            <w:pPr>
              <w:pStyle w:val="TableParagraph"/>
              <w:spacing w:line="256" w:lineRule="exact"/>
              <w:ind w:left="177"/>
              <w:rPr>
                <w:sz w:val="24"/>
              </w:rPr>
            </w:pPr>
            <w:r w:rsidRPr="00417E13">
              <w:rPr>
                <w:sz w:val="24"/>
              </w:rPr>
              <w:t xml:space="preserve">€ </w:t>
            </w:r>
            <w:r w:rsidR="0089456D" w:rsidRPr="00417E13">
              <w:rPr>
                <w:sz w:val="24"/>
              </w:rPr>
              <w:t>99.000,00</w:t>
            </w:r>
          </w:p>
        </w:tc>
        <w:tc>
          <w:tcPr>
            <w:tcW w:w="2451" w:type="dxa"/>
            <w:shd w:val="clear" w:color="auto" w:fill="auto"/>
          </w:tcPr>
          <w:p w:rsidR="00185CD4" w:rsidRPr="00417E13" w:rsidRDefault="00894307" w:rsidP="0089456D">
            <w:pPr>
              <w:pStyle w:val="TableParagraph"/>
              <w:spacing w:line="256" w:lineRule="exact"/>
              <w:ind w:left="99"/>
              <w:rPr>
                <w:sz w:val="24"/>
              </w:rPr>
            </w:pPr>
            <w:r w:rsidRPr="00417E13">
              <w:rPr>
                <w:sz w:val="24"/>
              </w:rPr>
              <w:t xml:space="preserve">€ </w:t>
            </w:r>
            <w:r w:rsidR="0089456D" w:rsidRPr="00417E13">
              <w:rPr>
                <w:sz w:val="24"/>
              </w:rPr>
              <w:t>99.000,00</w:t>
            </w:r>
          </w:p>
        </w:tc>
      </w:tr>
      <w:tr w:rsidR="00185CD4" w:rsidTr="00417E13">
        <w:trPr>
          <w:trHeight w:val="827"/>
        </w:trPr>
        <w:tc>
          <w:tcPr>
            <w:tcW w:w="4701" w:type="dxa"/>
            <w:gridSpan w:val="2"/>
            <w:shd w:val="clear" w:color="auto" w:fill="auto"/>
          </w:tcPr>
          <w:p w:rsidR="00185CD4" w:rsidRPr="00417E13" w:rsidRDefault="00894307" w:rsidP="002B1CAD">
            <w:pPr>
              <w:pStyle w:val="TableParagraph"/>
              <w:ind w:left="107"/>
              <w:rPr>
                <w:b/>
                <w:sz w:val="24"/>
              </w:rPr>
            </w:pPr>
            <w:r w:rsidRPr="00417E13">
              <w:rPr>
                <w:b/>
                <w:sz w:val="24"/>
              </w:rPr>
              <w:t>Previsione anno  201</w:t>
            </w:r>
            <w:r w:rsidR="002B1CAD" w:rsidRPr="00417E13">
              <w:rPr>
                <w:b/>
                <w:sz w:val="24"/>
              </w:rPr>
              <w:t>9</w:t>
            </w:r>
            <w:r w:rsidRPr="00417E13">
              <w:rPr>
                <w:b/>
                <w:sz w:val="24"/>
              </w:rPr>
              <w:t xml:space="preserve">  entrata</w:t>
            </w:r>
          </w:p>
        </w:tc>
        <w:tc>
          <w:tcPr>
            <w:tcW w:w="4758" w:type="dxa"/>
            <w:gridSpan w:val="2"/>
            <w:shd w:val="clear" w:color="auto" w:fill="auto"/>
          </w:tcPr>
          <w:p w:rsidR="00185CD4" w:rsidRPr="00417E13" w:rsidRDefault="00894307">
            <w:pPr>
              <w:pStyle w:val="TableParagraph"/>
              <w:spacing w:line="273" w:lineRule="exact"/>
              <w:ind w:left="109"/>
              <w:rPr>
                <w:b/>
                <w:sz w:val="24"/>
              </w:rPr>
            </w:pPr>
            <w:r w:rsidRPr="00417E13">
              <w:rPr>
                <w:b/>
                <w:sz w:val="24"/>
              </w:rPr>
              <w:t>Destinazione spesa</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b/>
                <w:sz w:val="24"/>
              </w:rPr>
            </w:pPr>
            <w:r w:rsidRPr="00417E13">
              <w:rPr>
                <w:b/>
                <w:sz w:val="24"/>
              </w:rPr>
              <w:t>Importo</w:t>
            </w:r>
          </w:p>
        </w:tc>
        <w:tc>
          <w:tcPr>
            <w:tcW w:w="2394" w:type="dxa"/>
            <w:shd w:val="clear" w:color="auto" w:fill="auto"/>
          </w:tcPr>
          <w:p w:rsidR="00185CD4" w:rsidRPr="00417E13" w:rsidRDefault="00894307">
            <w:pPr>
              <w:pStyle w:val="TableParagraph"/>
              <w:spacing w:line="256" w:lineRule="exact"/>
              <w:ind w:left="107"/>
              <w:rPr>
                <w:b/>
                <w:sz w:val="24"/>
              </w:rPr>
            </w:pPr>
            <w:r w:rsidRPr="00417E13">
              <w:rPr>
                <w:b/>
                <w:sz w:val="24"/>
              </w:rPr>
              <w:t>titolo 4</w:t>
            </w:r>
          </w:p>
        </w:tc>
        <w:tc>
          <w:tcPr>
            <w:tcW w:w="2307" w:type="dxa"/>
            <w:shd w:val="clear" w:color="auto" w:fill="auto"/>
          </w:tcPr>
          <w:p w:rsidR="00185CD4" w:rsidRPr="00417E13" w:rsidRDefault="00894307">
            <w:pPr>
              <w:pStyle w:val="TableParagraph"/>
              <w:spacing w:line="256" w:lineRule="exact"/>
              <w:ind w:left="109"/>
              <w:rPr>
                <w:b/>
                <w:sz w:val="24"/>
              </w:rPr>
            </w:pPr>
            <w:r w:rsidRPr="00417E13">
              <w:rPr>
                <w:b/>
                <w:sz w:val="24"/>
              </w:rPr>
              <w:t>Titolo I</w:t>
            </w:r>
          </w:p>
        </w:tc>
        <w:tc>
          <w:tcPr>
            <w:tcW w:w="2451" w:type="dxa"/>
            <w:shd w:val="clear" w:color="auto" w:fill="auto"/>
          </w:tcPr>
          <w:p w:rsidR="00185CD4" w:rsidRPr="00417E13" w:rsidRDefault="00894307">
            <w:pPr>
              <w:pStyle w:val="TableParagraph"/>
              <w:spacing w:line="256" w:lineRule="exact"/>
              <w:ind w:left="109"/>
              <w:rPr>
                <w:b/>
                <w:sz w:val="24"/>
              </w:rPr>
            </w:pPr>
            <w:r w:rsidRPr="00417E13">
              <w:rPr>
                <w:b/>
                <w:sz w:val="24"/>
              </w:rPr>
              <w:t>Titolo II</w:t>
            </w:r>
          </w:p>
        </w:tc>
      </w:tr>
      <w:tr w:rsidR="00185CD4" w:rsidTr="00417E13">
        <w:trPr>
          <w:trHeight w:val="277"/>
        </w:trPr>
        <w:tc>
          <w:tcPr>
            <w:tcW w:w="2307" w:type="dxa"/>
            <w:shd w:val="clear" w:color="auto" w:fill="auto"/>
          </w:tcPr>
          <w:p w:rsidR="00185CD4" w:rsidRPr="00417E13" w:rsidRDefault="00894307">
            <w:pPr>
              <w:pStyle w:val="TableParagraph"/>
              <w:spacing w:line="258" w:lineRule="exact"/>
              <w:ind w:left="107"/>
              <w:rPr>
                <w:sz w:val="24"/>
              </w:rPr>
            </w:pPr>
            <w:r w:rsidRPr="00417E13">
              <w:rPr>
                <w:sz w:val="24"/>
              </w:rPr>
              <w:t>Proventi ordinari</w:t>
            </w:r>
          </w:p>
        </w:tc>
        <w:tc>
          <w:tcPr>
            <w:tcW w:w="2394" w:type="dxa"/>
            <w:shd w:val="clear" w:color="auto" w:fill="auto"/>
          </w:tcPr>
          <w:p w:rsidR="00185CD4" w:rsidRPr="00417E13" w:rsidRDefault="00894307" w:rsidP="0089456D">
            <w:pPr>
              <w:pStyle w:val="TableParagraph"/>
              <w:spacing w:line="258" w:lineRule="exact"/>
              <w:ind w:left="107"/>
              <w:rPr>
                <w:sz w:val="24"/>
              </w:rPr>
            </w:pPr>
            <w:r w:rsidRPr="00417E13">
              <w:rPr>
                <w:sz w:val="24"/>
              </w:rPr>
              <w:t>€ 6</w:t>
            </w:r>
            <w:r w:rsidR="0089456D" w:rsidRPr="00417E13">
              <w:rPr>
                <w:sz w:val="24"/>
              </w:rPr>
              <w:t>0</w:t>
            </w:r>
            <w:r w:rsidRPr="00417E13">
              <w:rPr>
                <w:sz w:val="24"/>
              </w:rPr>
              <w:t>.000,00</w:t>
            </w:r>
          </w:p>
        </w:tc>
        <w:tc>
          <w:tcPr>
            <w:tcW w:w="2307" w:type="dxa"/>
            <w:shd w:val="clear" w:color="auto" w:fill="auto"/>
          </w:tcPr>
          <w:p w:rsidR="00185CD4" w:rsidRPr="00417E13" w:rsidRDefault="00894307">
            <w:pPr>
              <w:pStyle w:val="TableParagraph"/>
              <w:spacing w:line="258" w:lineRule="exact"/>
              <w:ind w:left="109"/>
              <w:rPr>
                <w:sz w:val="24"/>
              </w:rPr>
            </w:pPr>
            <w:r w:rsidRPr="00417E13">
              <w:rPr>
                <w:sz w:val="24"/>
              </w:rPr>
              <w:t>0,00</w:t>
            </w:r>
          </w:p>
        </w:tc>
        <w:tc>
          <w:tcPr>
            <w:tcW w:w="2451" w:type="dxa"/>
            <w:shd w:val="clear" w:color="auto" w:fill="auto"/>
          </w:tcPr>
          <w:p w:rsidR="00185CD4" w:rsidRPr="00417E13" w:rsidRDefault="00894307" w:rsidP="0089456D">
            <w:pPr>
              <w:pStyle w:val="TableParagraph"/>
              <w:spacing w:line="258" w:lineRule="exact"/>
              <w:ind w:left="109"/>
              <w:rPr>
                <w:sz w:val="24"/>
              </w:rPr>
            </w:pPr>
            <w:r w:rsidRPr="00417E13">
              <w:rPr>
                <w:sz w:val="24"/>
              </w:rPr>
              <w:t>€ 6</w:t>
            </w:r>
            <w:r w:rsidR="0089456D" w:rsidRPr="00417E13">
              <w:rPr>
                <w:sz w:val="24"/>
              </w:rPr>
              <w:t>0</w:t>
            </w:r>
            <w:r w:rsidRPr="00417E13">
              <w:rPr>
                <w:sz w:val="24"/>
              </w:rPr>
              <w:t>.000,00</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sz w:val="24"/>
              </w:rPr>
            </w:pPr>
            <w:r w:rsidRPr="00417E13">
              <w:rPr>
                <w:sz w:val="24"/>
              </w:rPr>
              <w:t>Proventi da condono</w:t>
            </w:r>
          </w:p>
        </w:tc>
        <w:tc>
          <w:tcPr>
            <w:tcW w:w="2394" w:type="dxa"/>
            <w:shd w:val="clear" w:color="auto" w:fill="auto"/>
          </w:tcPr>
          <w:p w:rsidR="00185CD4" w:rsidRPr="00417E13" w:rsidRDefault="00894307" w:rsidP="0089456D">
            <w:pPr>
              <w:pStyle w:val="TableParagraph"/>
              <w:spacing w:line="256" w:lineRule="exact"/>
              <w:ind w:left="107"/>
              <w:rPr>
                <w:sz w:val="24"/>
              </w:rPr>
            </w:pPr>
            <w:r w:rsidRPr="00417E13">
              <w:rPr>
                <w:sz w:val="24"/>
              </w:rPr>
              <w:t xml:space="preserve">€ </w:t>
            </w:r>
            <w:r w:rsidR="0089456D" w:rsidRPr="00417E13">
              <w:rPr>
                <w:sz w:val="24"/>
              </w:rPr>
              <w:t>5</w:t>
            </w:r>
            <w:r w:rsidRPr="00417E13">
              <w:rPr>
                <w:sz w:val="24"/>
              </w:rPr>
              <w:t>.000,00</w:t>
            </w:r>
          </w:p>
        </w:tc>
        <w:tc>
          <w:tcPr>
            <w:tcW w:w="2307" w:type="dxa"/>
            <w:shd w:val="clear" w:color="auto" w:fill="auto"/>
          </w:tcPr>
          <w:p w:rsidR="00185CD4" w:rsidRPr="00417E13" w:rsidRDefault="00185CD4">
            <w:pPr>
              <w:pStyle w:val="TableParagraph"/>
              <w:rPr>
                <w:sz w:val="20"/>
              </w:rPr>
            </w:pPr>
          </w:p>
        </w:tc>
        <w:tc>
          <w:tcPr>
            <w:tcW w:w="2451" w:type="dxa"/>
            <w:shd w:val="clear" w:color="auto" w:fill="auto"/>
          </w:tcPr>
          <w:p w:rsidR="00185CD4" w:rsidRPr="00417E13" w:rsidRDefault="00894307" w:rsidP="0089456D">
            <w:pPr>
              <w:pStyle w:val="TableParagraph"/>
              <w:spacing w:line="256" w:lineRule="exact"/>
              <w:ind w:left="109"/>
              <w:rPr>
                <w:sz w:val="24"/>
              </w:rPr>
            </w:pPr>
            <w:r w:rsidRPr="00417E13">
              <w:rPr>
                <w:sz w:val="24"/>
              </w:rPr>
              <w:t xml:space="preserve">€ </w:t>
            </w:r>
            <w:r w:rsidR="0089456D" w:rsidRPr="00417E13">
              <w:rPr>
                <w:sz w:val="24"/>
              </w:rPr>
              <w:t>5</w:t>
            </w:r>
            <w:r w:rsidRPr="00417E13">
              <w:rPr>
                <w:sz w:val="24"/>
              </w:rPr>
              <w:t>.000,00</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b/>
                <w:sz w:val="24"/>
              </w:rPr>
            </w:pPr>
            <w:r w:rsidRPr="00417E13">
              <w:rPr>
                <w:b/>
                <w:sz w:val="24"/>
              </w:rPr>
              <w:t>totale</w:t>
            </w:r>
          </w:p>
        </w:tc>
        <w:tc>
          <w:tcPr>
            <w:tcW w:w="4701" w:type="dxa"/>
            <w:gridSpan w:val="2"/>
            <w:shd w:val="clear" w:color="auto" w:fill="auto"/>
          </w:tcPr>
          <w:p w:rsidR="00185CD4" w:rsidRPr="00417E13" w:rsidRDefault="00894307" w:rsidP="0089456D">
            <w:pPr>
              <w:pStyle w:val="TableParagraph"/>
              <w:spacing w:line="256" w:lineRule="exact"/>
              <w:ind w:left="177"/>
              <w:rPr>
                <w:sz w:val="24"/>
              </w:rPr>
            </w:pPr>
            <w:r w:rsidRPr="00417E13">
              <w:rPr>
                <w:sz w:val="24"/>
              </w:rPr>
              <w:t xml:space="preserve">€ </w:t>
            </w:r>
            <w:r w:rsidR="0089456D" w:rsidRPr="00417E13">
              <w:rPr>
                <w:sz w:val="24"/>
              </w:rPr>
              <w:t>65</w:t>
            </w:r>
            <w:r w:rsidRPr="00417E13">
              <w:rPr>
                <w:sz w:val="24"/>
              </w:rPr>
              <w:t>.000,00</w:t>
            </w:r>
          </w:p>
        </w:tc>
        <w:tc>
          <w:tcPr>
            <w:tcW w:w="2451" w:type="dxa"/>
            <w:shd w:val="clear" w:color="auto" w:fill="auto"/>
          </w:tcPr>
          <w:p w:rsidR="00185CD4" w:rsidRPr="00417E13" w:rsidRDefault="00894307" w:rsidP="0089456D">
            <w:pPr>
              <w:pStyle w:val="TableParagraph"/>
              <w:spacing w:line="256" w:lineRule="exact"/>
              <w:ind w:left="99"/>
              <w:rPr>
                <w:sz w:val="24"/>
              </w:rPr>
            </w:pPr>
            <w:r w:rsidRPr="00417E13">
              <w:rPr>
                <w:sz w:val="24"/>
              </w:rPr>
              <w:t xml:space="preserve">€ </w:t>
            </w:r>
            <w:r w:rsidR="0089456D" w:rsidRPr="00417E13">
              <w:rPr>
                <w:sz w:val="24"/>
              </w:rPr>
              <w:t>65</w:t>
            </w:r>
            <w:r w:rsidRPr="00417E13">
              <w:rPr>
                <w:sz w:val="24"/>
              </w:rPr>
              <w:t>.000,00</w:t>
            </w:r>
          </w:p>
        </w:tc>
      </w:tr>
      <w:tr w:rsidR="00185CD4" w:rsidTr="00417E13">
        <w:trPr>
          <w:trHeight w:val="828"/>
        </w:trPr>
        <w:tc>
          <w:tcPr>
            <w:tcW w:w="4701" w:type="dxa"/>
            <w:gridSpan w:val="2"/>
            <w:shd w:val="clear" w:color="auto" w:fill="auto"/>
          </w:tcPr>
          <w:p w:rsidR="00185CD4" w:rsidRPr="00417E13" w:rsidRDefault="00894307" w:rsidP="002B1CAD">
            <w:pPr>
              <w:pStyle w:val="TableParagraph"/>
              <w:ind w:left="107"/>
              <w:rPr>
                <w:b/>
                <w:sz w:val="24"/>
              </w:rPr>
            </w:pPr>
            <w:r w:rsidRPr="00417E13">
              <w:rPr>
                <w:b/>
                <w:sz w:val="24"/>
              </w:rPr>
              <w:t>Previsione anno  20</w:t>
            </w:r>
            <w:r w:rsidR="002B1CAD" w:rsidRPr="00417E13">
              <w:rPr>
                <w:b/>
                <w:sz w:val="24"/>
              </w:rPr>
              <w:t>20</w:t>
            </w:r>
            <w:r w:rsidRPr="00417E13">
              <w:rPr>
                <w:b/>
                <w:sz w:val="24"/>
              </w:rPr>
              <w:t xml:space="preserve">  entrata</w:t>
            </w:r>
          </w:p>
        </w:tc>
        <w:tc>
          <w:tcPr>
            <w:tcW w:w="4758" w:type="dxa"/>
            <w:gridSpan w:val="2"/>
            <w:shd w:val="clear" w:color="auto" w:fill="auto"/>
          </w:tcPr>
          <w:p w:rsidR="00185CD4" w:rsidRPr="00417E13" w:rsidRDefault="00894307">
            <w:pPr>
              <w:pStyle w:val="TableParagraph"/>
              <w:spacing w:line="273" w:lineRule="exact"/>
              <w:ind w:left="109"/>
              <w:rPr>
                <w:b/>
                <w:sz w:val="24"/>
              </w:rPr>
            </w:pPr>
            <w:r w:rsidRPr="00417E13">
              <w:rPr>
                <w:b/>
                <w:sz w:val="24"/>
              </w:rPr>
              <w:t>Destinazione spesa</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b/>
                <w:sz w:val="24"/>
              </w:rPr>
            </w:pPr>
            <w:r w:rsidRPr="00417E13">
              <w:rPr>
                <w:b/>
                <w:sz w:val="24"/>
              </w:rPr>
              <w:t>Importo</w:t>
            </w:r>
          </w:p>
        </w:tc>
        <w:tc>
          <w:tcPr>
            <w:tcW w:w="2394" w:type="dxa"/>
            <w:shd w:val="clear" w:color="auto" w:fill="auto"/>
          </w:tcPr>
          <w:p w:rsidR="00185CD4" w:rsidRPr="00417E13" w:rsidRDefault="00894307">
            <w:pPr>
              <w:pStyle w:val="TableParagraph"/>
              <w:spacing w:line="256" w:lineRule="exact"/>
              <w:ind w:left="107"/>
              <w:rPr>
                <w:b/>
                <w:sz w:val="24"/>
              </w:rPr>
            </w:pPr>
            <w:r w:rsidRPr="00417E13">
              <w:rPr>
                <w:b/>
                <w:sz w:val="24"/>
              </w:rPr>
              <w:t>titolo 4</w:t>
            </w:r>
          </w:p>
        </w:tc>
        <w:tc>
          <w:tcPr>
            <w:tcW w:w="2307" w:type="dxa"/>
            <w:shd w:val="clear" w:color="auto" w:fill="auto"/>
          </w:tcPr>
          <w:p w:rsidR="00185CD4" w:rsidRPr="00417E13" w:rsidRDefault="00894307">
            <w:pPr>
              <w:pStyle w:val="TableParagraph"/>
              <w:spacing w:line="256" w:lineRule="exact"/>
              <w:ind w:left="109"/>
              <w:rPr>
                <w:b/>
                <w:sz w:val="24"/>
              </w:rPr>
            </w:pPr>
            <w:r w:rsidRPr="00417E13">
              <w:rPr>
                <w:b/>
                <w:sz w:val="24"/>
              </w:rPr>
              <w:t>Titolo I</w:t>
            </w:r>
          </w:p>
        </w:tc>
        <w:tc>
          <w:tcPr>
            <w:tcW w:w="2451" w:type="dxa"/>
            <w:shd w:val="clear" w:color="auto" w:fill="auto"/>
          </w:tcPr>
          <w:p w:rsidR="00185CD4" w:rsidRPr="00417E13" w:rsidRDefault="00894307">
            <w:pPr>
              <w:pStyle w:val="TableParagraph"/>
              <w:spacing w:line="256" w:lineRule="exact"/>
              <w:ind w:left="109"/>
              <w:rPr>
                <w:b/>
                <w:sz w:val="24"/>
              </w:rPr>
            </w:pPr>
            <w:r w:rsidRPr="00417E13">
              <w:rPr>
                <w:b/>
                <w:sz w:val="24"/>
              </w:rPr>
              <w:t>Titolo II</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sz w:val="24"/>
              </w:rPr>
            </w:pPr>
            <w:r w:rsidRPr="00417E13">
              <w:rPr>
                <w:sz w:val="24"/>
              </w:rPr>
              <w:t>Proventi ordinari</w:t>
            </w:r>
          </w:p>
        </w:tc>
        <w:tc>
          <w:tcPr>
            <w:tcW w:w="2394" w:type="dxa"/>
            <w:shd w:val="clear" w:color="auto" w:fill="auto"/>
          </w:tcPr>
          <w:p w:rsidR="00185CD4" w:rsidRPr="00417E13" w:rsidRDefault="00894307">
            <w:pPr>
              <w:pStyle w:val="TableParagraph"/>
              <w:spacing w:line="256" w:lineRule="exact"/>
              <w:ind w:left="107"/>
              <w:rPr>
                <w:sz w:val="24"/>
              </w:rPr>
            </w:pPr>
            <w:r w:rsidRPr="00417E13">
              <w:rPr>
                <w:sz w:val="24"/>
              </w:rPr>
              <w:t>€ 60.000,00</w:t>
            </w:r>
          </w:p>
        </w:tc>
        <w:tc>
          <w:tcPr>
            <w:tcW w:w="2307" w:type="dxa"/>
            <w:shd w:val="clear" w:color="auto" w:fill="auto"/>
          </w:tcPr>
          <w:p w:rsidR="00185CD4" w:rsidRPr="00417E13" w:rsidRDefault="00894307">
            <w:pPr>
              <w:pStyle w:val="TableParagraph"/>
              <w:spacing w:line="256" w:lineRule="exact"/>
              <w:ind w:left="109"/>
              <w:rPr>
                <w:sz w:val="24"/>
              </w:rPr>
            </w:pPr>
            <w:r w:rsidRPr="00417E13">
              <w:rPr>
                <w:sz w:val="24"/>
              </w:rPr>
              <w:t>0,00</w:t>
            </w:r>
          </w:p>
        </w:tc>
        <w:tc>
          <w:tcPr>
            <w:tcW w:w="2451" w:type="dxa"/>
            <w:shd w:val="clear" w:color="auto" w:fill="auto"/>
          </w:tcPr>
          <w:p w:rsidR="00185CD4" w:rsidRPr="00417E13" w:rsidRDefault="00894307">
            <w:pPr>
              <w:pStyle w:val="TableParagraph"/>
              <w:spacing w:line="256" w:lineRule="exact"/>
              <w:ind w:left="109"/>
              <w:rPr>
                <w:sz w:val="24"/>
              </w:rPr>
            </w:pPr>
            <w:r w:rsidRPr="00417E13">
              <w:rPr>
                <w:sz w:val="24"/>
              </w:rPr>
              <w:t>€ 60.000,00</w:t>
            </w:r>
          </w:p>
        </w:tc>
      </w:tr>
      <w:tr w:rsidR="00185CD4" w:rsidTr="00417E13">
        <w:trPr>
          <w:trHeight w:val="278"/>
        </w:trPr>
        <w:tc>
          <w:tcPr>
            <w:tcW w:w="2307" w:type="dxa"/>
            <w:shd w:val="clear" w:color="auto" w:fill="auto"/>
          </w:tcPr>
          <w:p w:rsidR="00185CD4" w:rsidRPr="00417E13" w:rsidRDefault="00894307">
            <w:pPr>
              <w:pStyle w:val="TableParagraph"/>
              <w:spacing w:line="258" w:lineRule="exact"/>
              <w:ind w:left="107"/>
              <w:rPr>
                <w:sz w:val="24"/>
              </w:rPr>
            </w:pPr>
            <w:r w:rsidRPr="00417E13">
              <w:rPr>
                <w:sz w:val="24"/>
              </w:rPr>
              <w:t>Proventi da condono</w:t>
            </w:r>
          </w:p>
        </w:tc>
        <w:tc>
          <w:tcPr>
            <w:tcW w:w="2394" w:type="dxa"/>
            <w:shd w:val="clear" w:color="auto" w:fill="auto"/>
          </w:tcPr>
          <w:p w:rsidR="00185CD4" w:rsidRPr="00417E13" w:rsidRDefault="00894307">
            <w:pPr>
              <w:pStyle w:val="TableParagraph"/>
              <w:spacing w:line="258" w:lineRule="exact"/>
              <w:ind w:left="107"/>
              <w:rPr>
                <w:sz w:val="24"/>
              </w:rPr>
            </w:pPr>
            <w:r w:rsidRPr="00417E13">
              <w:rPr>
                <w:sz w:val="24"/>
              </w:rPr>
              <w:t>€ 5.000,00</w:t>
            </w:r>
          </w:p>
        </w:tc>
        <w:tc>
          <w:tcPr>
            <w:tcW w:w="2307" w:type="dxa"/>
            <w:shd w:val="clear" w:color="auto" w:fill="auto"/>
          </w:tcPr>
          <w:p w:rsidR="00185CD4" w:rsidRPr="00417E13" w:rsidRDefault="00185CD4">
            <w:pPr>
              <w:pStyle w:val="TableParagraph"/>
              <w:rPr>
                <w:sz w:val="20"/>
              </w:rPr>
            </w:pPr>
          </w:p>
        </w:tc>
        <w:tc>
          <w:tcPr>
            <w:tcW w:w="2451" w:type="dxa"/>
            <w:shd w:val="clear" w:color="auto" w:fill="auto"/>
          </w:tcPr>
          <w:p w:rsidR="00185CD4" w:rsidRPr="00417E13" w:rsidRDefault="00894307">
            <w:pPr>
              <w:pStyle w:val="TableParagraph"/>
              <w:spacing w:line="258" w:lineRule="exact"/>
              <w:ind w:left="109"/>
              <w:rPr>
                <w:sz w:val="24"/>
              </w:rPr>
            </w:pPr>
            <w:r w:rsidRPr="00417E13">
              <w:rPr>
                <w:sz w:val="24"/>
              </w:rPr>
              <w:t>€ 5.000,00</w:t>
            </w:r>
          </w:p>
        </w:tc>
      </w:tr>
      <w:tr w:rsidR="00185CD4" w:rsidTr="00417E13">
        <w:trPr>
          <w:trHeight w:val="275"/>
        </w:trPr>
        <w:tc>
          <w:tcPr>
            <w:tcW w:w="2307" w:type="dxa"/>
            <w:shd w:val="clear" w:color="auto" w:fill="auto"/>
          </w:tcPr>
          <w:p w:rsidR="00185CD4" w:rsidRPr="00417E13" w:rsidRDefault="00894307">
            <w:pPr>
              <w:pStyle w:val="TableParagraph"/>
              <w:spacing w:line="256" w:lineRule="exact"/>
              <w:ind w:left="107"/>
              <w:rPr>
                <w:b/>
                <w:sz w:val="24"/>
              </w:rPr>
            </w:pPr>
            <w:r w:rsidRPr="00417E13">
              <w:rPr>
                <w:b/>
                <w:sz w:val="24"/>
              </w:rPr>
              <w:t>totale</w:t>
            </w:r>
          </w:p>
        </w:tc>
        <w:tc>
          <w:tcPr>
            <w:tcW w:w="4701" w:type="dxa"/>
            <w:gridSpan w:val="2"/>
            <w:shd w:val="clear" w:color="auto" w:fill="auto"/>
          </w:tcPr>
          <w:p w:rsidR="00185CD4" w:rsidRPr="00417E13" w:rsidRDefault="00894307">
            <w:pPr>
              <w:pStyle w:val="TableParagraph"/>
              <w:spacing w:line="256" w:lineRule="exact"/>
              <w:ind w:left="177"/>
              <w:rPr>
                <w:sz w:val="24"/>
              </w:rPr>
            </w:pPr>
            <w:r w:rsidRPr="00417E13">
              <w:rPr>
                <w:sz w:val="24"/>
              </w:rPr>
              <w:t>€ 65.000,00</w:t>
            </w:r>
          </w:p>
        </w:tc>
        <w:tc>
          <w:tcPr>
            <w:tcW w:w="2451" w:type="dxa"/>
            <w:shd w:val="clear" w:color="auto" w:fill="auto"/>
          </w:tcPr>
          <w:p w:rsidR="00185CD4" w:rsidRPr="00417E13" w:rsidRDefault="00894307">
            <w:pPr>
              <w:pStyle w:val="TableParagraph"/>
              <w:spacing w:line="256" w:lineRule="exact"/>
              <w:ind w:left="99"/>
              <w:rPr>
                <w:sz w:val="24"/>
              </w:rPr>
            </w:pPr>
            <w:r w:rsidRPr="00417E13">
              <w:rPr>
                <w:sz w:val="24"/>
              </w:rPr>
              <w:t>€ 65.000,00</w:t>
            </w:r>
          </w:p>
        </w:tc>
      </w:tr>
    </w:tbl>
    <w:p w:rsidR="00185CD4" w:rsidRDefault="00185CD4">
      <w:pPr>
        <w:pStyle w:val="Corpodeltesto"/>
        <w:spacing w:before="8"/>
        <w:rPr>
          <w:b/>
          <w:sz w:val="23"/>
        </w:rPr>
      </w:pPr>
    </w:p>
    <w:p w:rsidR="00185CD4" w:rsidRDefault="00894307">
      <w:pPr>
        <w:spacing w:after="4"/>
        <w:ind w:left="372"/>
        <w:rPr>
          <w:b/>
          <w:sz w:val="24"/>
        </w:rPr>
      </w:pPr>
      <w:r>
        <w:rPr>
          <w:b/>
          <w:sz w:val="24"/>
        </w:rPr>
        <w:t>Gli anni precedenti sono stati riscossi:</w:t>
      </w: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8"/>
        <w:gridCol w:w="3187"/>
        <w:gridCol w:w="3187"/>
      </w:tblGrid>
      <w:tr w:rsidR="00185CD4">
        <w:trPr>
          <w:trHeight w:val="551"/>
        </w:trPr>
        <w:tc>
          <w:tcPr>
            <w:tcW w:w="3188" w:type="dxa"/>
          </w:tcPr>
          <w:p w:rsidR="00185CD4" w:rsidRDefault="00894307" w:rsidP="009C2FD2">
            <w:pPr>
              <w:pStyle w:val="TableParagraph"/>
              <w:spacing w:line="273" w:lineRule="exact"/>
              <w:ind w:left="107"/>
              <w:rPr>
                <w:b/>
                <w:sz w:val="24"/>
              </w:rPr>
            </w:pPr>
            <w:r>
              <w:rPr>
                <w:b/>
                <w:sz w:val="24"/>
              </w:rPr>
              <w:t>Anno 201</w:t>
            </w:r>
            <w:r w:rsidR="009C2FD2">
              <w:rPr>
                <w:b/>
                <w:sz w:val="24"/>
              </w:rPr>
              <w:t>5</w:t>
            </w:r>
          </w:p>
        </w:tc>
        <w:tc>
          <w:tcPr>
            <w:tcW w:w="3187" w:type="dxa"/>
          </w:tcPr>
          <w:p w:rsidR="00185CD4" w:rsidRDefault="00894307" w:rsidP="009C2FD2">
            <w:pPr>
              <w:pStyle w:val="TableParagraph"/>
              <w:spacing w:line="273" w:lineRule="exact"/>
              <w:ind w:left="108"/>
              <w:rPr>
                <w:b/>
                <w:sz w:val="24"/>
              </w:rPr>
            </w:pPr>
            <w:r>
              <w:rPr>
                <w:b/>
                <w:sz w:val="24"/>
              </w:rPr>
              <w:t>Anno 201</w:t>
            </w:r>
            <w:r w:rsidR="009C2FD2">
              <w:rPr>
                <w:b/>
                <w:sz w:val="24"/>
              </w:rPr>
              <w:t>6</w:t>
            </w:r>
          </w:p>
        </w:tc>
        <w:tc>
          <w:tcPr>
            <w:tcW w:w="3187" w:type="dxa"/>
          </w:tcPr>
          <w:p w:rsidR="00185CD4" w:rsidRDefault="00894307" w:rsidP="009C2FD2">
            <w:pPr>
              <w:pStyle w:val="TableParagraph"/>
              <w:spacing w:line="273" w:lineRule="exact"/>
              <w:ind w:left="108"/>
              <w:rPr>
                <w:b/>
                <w:sz w:val="24"/>
              </w:rPr>
            </w:pPr>
            <w:r>
              <w:rPr>
                <w:b/>
                <w:sz w:val="24"/>
              </w:rPr>
              <w:t>Anno 201</w:t>
            </w:r>
            <w:r w:rsidR="009C2FD2">
              <w:rPr>
                <w:b/>
                <w:sz w:val="24"/>
              </w:rPr>
              <w:t>7</w:t>
            </w:r>
          </w:p>
        </w:tc>
      </w:tr>
      <w:tr w:rsidR="00185CD4">
        <w:trPr>
          <w:trHeight w:val="275"/>
        </w:trPr>
        <w:tc>
          <w:tcPr>
            <w:tcW w:w="3188" w:type="dxa"/>
          </w:tcPr>
          <w:p w:rsidR="00185CD4" w:rsidRDefault="00894307">
            <w:pPr>
              <w:pStyle w:val="TableParagraph"/>
              <w:spacing w:line="256" w:lineRule="exact"/>
              <w:ind w:left="107"/>
              <w:rPr>
                <w:sz w:val="24"/>
              </w:rPr>
            </w:pPr>
            <w:r>
              <w:rPr>
                <w:sz w:val="24"/>
              </w:rPr>
              <w:t>Proventi ordinari</w:t>
            </w:r>
          </w:p>
        </w:tc>
        <w:tc>
          <w:tcPr>
            <w:tcW w:w="3187" w:type="dxa"/>
          </w:tcPr>
          <w:p w:rsidR="00185CD4" w:rsidRDefault="00894307">
            <w:pPr>
              <w:pStyle w:val="TableParagraph"/>
              <w:spacing w:line="256" w:lineRule="exact"/>
              <w:ind w:left="108"/>
              <w:rPr>
                <w:sz w:val="24"/>
              </w:rPr>
            </w:pPr>
            <w:r>
              <w:rPr>
                <w:sz w:val="24"/>
              </w:rPr>
              <w:t>€ 92.936,50</w:t>
            </w:r>
          </w:p>
        </w:tc>
        <w:tc>
          <w:tcPr>
            <w:tcW w:w="3187" w:type="dxa"/>
          </w:tcPr>
          <w:p w:rsidR="00185CD4" w:rsidRDefault="00894307">
            <w:pPr>
              <w:pStyle w:val="TableParagraph"/>
              <w:spacing w:line="256" w:lineRule="exact"/>
              <w:ind w:left="108"/>
              <w:rPr>
                <w:sz w:val="24"/>
              </w:rPr>
            </w:pPr>
            <w:r>
              <w:rPr>
                <w:sz w:val="24"/>
              </w:rPr>
              <w:t>€ 141.477,11+3.205,30 (C+R)</w:t>
            </w:r>
          </w:p>
        </w:tc>
      </w:tr>
      <w:tr w:rsidR="00185CD4">
        <w:trPr>
          <w:trHeight w:val="275"/>
        </w:trPr>
        <w:tc>
          <w:tcPr>
            <w:tcW w:w="3188" w:type="dxa"/>
          </w:tcPr>
          <w:p w:rsidR="00185CD4" w:rsidRDefault="00894307">
            <w:pPr>
              <w:pStyle w:val="TableParagraph"/>
              <w:spacing w:line="256" w:lineRule="exact"/>
              <w:ind w:left="107"/>
              <w:rPr>
                <w:sz w:val="24"/>
              </w:rPr>
            </w:pPr>
            <w:r>
              <w:rPr>
                <w:sz w:val="24"/>
              </w:rPr>
              <w:t>Proventi da condono</w:t>
            </w:r>
          </w:p>
        </w:tc>
        <w:tc>
          <w:tcPr>
            <w:tcW w:w="3187" w:type="dxa"/>
          </w:tcPr>
          <w:p w:rsidR="00185CD4" w:rsidRDefault="00894307">
            <w:pPr>
              <w:pStyle w:val="TableParagraph"/>
              <w:spacing w:line="256" w:lineRule="exact"/>
              <w:ind w:left="108"/>
              <w:rPr>
                <w:sz w:val="24"/>
              </w:rPr>
            </w:pPr>
            <w:r>
              <w:rPr>
                <w:sz w:val="24"/>
              </w:rPr>
              <w:t>€4.574,96</w:t>
            </w:r>
          </w:p>
        </w:tc>
        <w:tc>
          <w:tcPr>
            <w:tcW w:w="3187" w:type="dxa"/>
          </w:tcPr>
          <w:p w:rsidR="00185CD4" w:rsidRDefault="00894307">
            <w:pPr>
              <w:pStyle w:val="TableParagraph"/>
              <w:spacing w:line="256" w:lineRule="exact"/>
              <w:ind w:left="108"/>
              <w:rPr>
                <w:sz w:val="24"/>
              </w:rPr>
            </w:pPr>
            <w:r>
              <w:rPr>
                <w:sz w:val="24"/>
              </w:rPr>
              <w:t>€ 7.495,48</w:t>
            </w:r>
          </w:p>
        </w:tc>
      </w:tr>
    </w:tbl>
    <w:p w:rsidR="00185CD4" w:rsidRDefault="00185CD4">
      <w:pPr>
        <w:pStyle w:val="Corpodeltesto"/>
        <w:spacing w:before="6"/>
        <w:rPr>
          <w:b/>
          <w:sz w:val="23"/>
        </w:rPr>
      </w:pPr>
    </w:p>
    <w:p w:rsidR="00185CD4" w:rsidRDefault="00894307">
      <w:pPr>
        <w:ind w:left="372"/>
        <w:rPr>
          <w:rFonts w:ascii="Arial"/>
          <w:b/>
          <w:sz w:val="20"/>
        </w:rPr>
      </w:pPr>
      <w:r>
        <w:rPr>
          <w:rFonts w:ascii="Arial"/>
          <w:b/>
          <w:sz w:val="20"/>
        </w:rPr>
        <w:t>FITTI ATTIVI</w:t>
      </w:r>
    </w:p>
    <w:p w:rsidR="00185CD4" w:rsidRDefault="00185CD4">
      <w:pPr>
        <w:pStyle w:val="Corpodeltesto"/>
        <w:spacing w:before="1"/>
        <w:rPr>
          <w:rFonts w:ascii="Arial"/>
          <w:b/>
          <w:sz w:val="20"/>
        </w:rPr>
      </w:pPr>
    </w:p>
    <w:p w:rsidR="00185CD4" w:rsidRDefault="00894307">
      <w:pPr>
        <w:ind w:left="372"/>
        <w:rPr>
          <w:rFonts w:ascii="Arial"/>
          <w:b/>
          <w:sz w:val="20"/>
        </w:rPr>
      </w:pPr>
      <w:r>
        <w:rPr>
          <w:rFonts w:ascii="Arial"/>
          <w:b/>
          <w:sz w:val="20"/>
        </w:rPr>
        <w:t>PROVENTI DEI BENI PATRIMONIALI</w:t>
      </w:r>
    </w:p>
    <w:p w:rsidR="00185CD4" w:rsidRDefault="00185CD4">
      <w:pPr>
        <w:pStyle w:val="Corpodeltesto"/>
        <w:spacing w:before="11"/>
        <w:rPr>
          <w:rFonts w:ascii="Arial"/>
          <w:b/>
          <w:sz w:val="22"/>
        </w:rPr>
      </w:pPr>
    </w:p>
    <w:p w:rsidR="00185CD4" w:rsidRDefault="00894307">
      <w:pPr>
        <w:ind w:left="372" w:right="1297"/>
        <w:rPr>
          <w:sz w:val="23"/>
        </w:rPr>
      </w:pPr>
      <w:r>
        <w:rPr>
          <w:sz w:val="23"/>
        </w:rPr>
        <w:t xml:space="preserve">Con Delibera C.S. </w:t>
      </w:r>
      <w:r>
        <w:rPr>
          <w:b/>
          <w:sz w:val="23"/>
        </w:rPr>
        <w:t xml:space="preserve">n. 24 del 28/07/2017 </w:t>
      </w:r>
      <w:r>
        <w:rPr>
          <w:sz w:val="23"/>
        </w:rPr>
        <w:t>per quanto riguarda Canoni Fitti alloggi popolari le Entrate previste nell’ipotesi di bilancio sono le seguenti:</w:t>
      </w:r>
    </w:p>
    <w:p w:rsidR="00185CD4" w:rsidRDefault="00894307">
      <w:pPr>
        <w:spacing w:before="6" w:line="264" w:lineRule="exact"/>
        <w:ind w:left="372"/>
        <w:rPr>
          <w:b/>
          <w:sz w:val="23"/>
        </w:rPr>
      </w:pPr>
      <w:r>
        <w:rPr>
          <w:b/>
          <w:sz w:val="23"/>
        </w:rPr>
        <w:t>Anno 20</w:t>
      </w:r>
      <w:r w:rsidR="002B1CAD">
        <w:rPr>
          <w:b/>
          <w:sz w:val="23"/>
        </w:rPr>
        <w:t>18</w:t>
      </w:r>
      <w:r>
        <w:rPr>
          <w:b/>
          <w:sz w:val="23"/>
        </w:rPr>
        <w:t xml:space="preserve"> € 24.500,00;</w:t>
      </w:r>
    </w:p>
    <w:p w:rsidR="00185CD4" w:rsidRDefault="00894307">
      <w:pPr>
        <w:spacing w:line="264" w:lineRule="exact"/>
        <w:ind w:left="372"/>
        <w:rPr>
          <w:b/>
          <w:sz w:val="23"/>
        </w:rPr>
      </w:pPr>
      <w:r>
        <w:rPr>
          <w:b/>
          <w:sz w:val="23"/>
        </w:rPr>
        <w:t>Anno 201</w:t>
      </w:r>
      <w:r w:rsidR="002B1CAD">
        <w:rPr>
          <w:b/>
          <w:sz w:val="23"/>
        </w:rPr>
        <w:t>9</w:t>
      </w:r>
      <w:r>
        <w:rPr>
          <w:b/>
          <w:sz w:val="23"/>
        </w:rPr>
        <w:t xml:space="preserve"> € 24.500,00;</w:t>
      </w:r>
    </w:p>
    <w:p w:rsidR="00185CD4" w:rsidRDefault="00894307">
      <w:pPr>
        <w:spacing w:line="264" w:lineRule="exact"/>
        <w:ind w:left="372"/>
        <w:rPr>
          <w:b/>
          <w:sz w:val="23"/>
        </w:rPr>
      </w:pPr>
      <w:r>
        <w:rPr>
          <w:b/>
          <w:sz w:val="23"/>
        </w:rPr>
        <w:t>Anno 20</w:t>
      </w:r>
      <w:r w:rsidR="002B1CAD">
        <w:rPr>
          <w:b/>
          <w:sz w:val="23"/>
        </w:rPr>
        <w:t>20</w:t>
      </w:r>
      <w:r>
        <w:rPr>
          <w:b/>
          <w:sz w:val="23"/>
        </w:rPr>
        <w:t xml:space="preserve"> € 24.500,00,</w:t>
      </w:r>
    </w:p>
    <w:p w:rsidR="00185CD4" w:rsidRDefault="00894307">
      <w:pPr>
        <w:spacing w:line="264" w:lineRule="exact"/>
        <w:ind w:left="372"/>
        <w:rPr>
          <w:b/>
          <w:sz w:val="23"/>
        </w:rPr>
      </w:pPr>
      <w:r>
        <w:rPr>
          <w:b/>
          <w:sz w:val="23"/>
        </w:rPr>
        <w:t>di cui per fitti fabbricati € 24.500,00</w:t>
      </w:r>
    </w:p>
    <w:p w:rsidR="00185CD4" w:rsidRDefault="00185CD4">
      <w:pPr>
        <w:spacing w:line="264" w:lineRule="exact"/>
        <w:rPr>
          <w:sz w:val="23"/>
        </w:rPr>
        <w:sectPr w:rsidR="00185CD4">
          <w:pgSz w:w="11910" w:h="16840"/>
          <w:pgMar w:top="1320" w:right="300" w:bottom="1160" w:left="760" w:header="0" w:footer="931" w:gutter="0"/>
          <w:cols w:space="720"/>
        </w:sectPr>
      </w:pPr>
    </w:p>
    <w:p w:rsidR="00185CD4" w:rsidRDefault="00894307">
      <w:pPr>
        <w:spacing w:before="73"/>
        <w:ind w:left="372"/>
        <w:rPr>
          <w:b/>
          <w:sz w:val="23"/>
        </w:rPr>
      </w:pPr>
      <w:r>
        <w:rPr>
          <w:b/>
          <w:sz w:val="23"/>
        </w:rPr>
        <w:lastRenderedPageBreak/>
        <w:t>Andamento accertamenti e riscossioni entrate biennio precedente all’anno dell’ipotesi</w:t>
      </w:r>
    </w:p>
    <w:p w:rsidR="00185CD4" w:rsidRDefault="00185CD4">
      <w:pPr>
        <w:pStyle w:val="Corpodeltesto"/>
        <w:spacing w:before="2" w:after="1"/>
        <w:rPr>
          <w:b/>
          <w:sz w:val="23"/>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2247"/>
        <w:gridCol w:w="2249"/>
      </w:tblGrid>
      <w:tr w:rsidR="00185CD4">
        <w:trPr>
          <w:trHeight w:val="263"/>
        </w:trPr>
        <w:tc>
          <w:tcPr>
            <w:tcW w:w="2249" w:type="dxa"/>
          </w:tcPr>
          <w:p w:rsidR="00185CD4" w:rsidRDefault="00894307">
            <w:pPr>
              <w:pStyle w:val="TableParagraph"/>
              <w:spacing w:line="244" w:lineRule="exact"/>
              <w:ind w:left="107"/>
              <w:rPr>
                <w:b/>
                <w:sz w:val="23"/>
              </w:rPr>
            </w:pPr>
            <w:r>
              <w:rPr>
                <w:b/>
                <w:sz w:val="23"/>
              </w:rPr>
              <w:t>Anno</w:t>
            </w:r>
          </w:p>
        </w:tc>
        <w:tc>
          <w:tcPr>
            <w:tcW w:w="2247" w:type="dxa"/>
          </w:tcPr>
          <w:p w:rsidR="00185CD4" w:rsidRDefault="00894307">
            <w:pPr>
              <w:pStyle w:val="TableParagraph"/>
              <w:spacing w:line="244" w:lineRule="exact"/>
              <w:ind w:left="108"/>
              <w:rPr>
                <w:b/>
                <w:sz w:val="23"/>
              </w:rPr>
            </w:pPr>
            <w:r>
              <w:rPr>
                <w:b/>
                <w:sz w:val="23"/>
              </w:rPr>
              <w:t>Accertamenti</w:t>
            </w:r>
          </w:p>
        </w:tc>
        <w:tc>
          <w:tcPr>
            <w:tcW w:w="2249" w:type="dxa"/>
          </w:tcPr>
          <w:p w:rsidR="00185CD4" w:rsidRDefault="00894307">
            <w:pPr>
              <w:pStyle w:val="TableParagraph"/>
              <w:spacing w:line="244" w:lineRule="exact"/>
              <w:ind w:left="110"/>
              <w:rPr>
                <w:b/>
                <w:sz w:val="23"/>
              </w:rPr>
            </w:pPr>
            <w:r>
              <w:rPr>
                <w:b/>
                <w:sz w:val="23"/>
              </w:rPr>
              <w:t>Riscossioni</w:t>
            </w:r>
          </w:p>
        </w:tc>
      </w:tr>
      <w:tr w:rsidR="00185CD4">
        <w:trPr>
          <w:trHeight w:val="266"/>
        </w:trPr>
        <w:tc>
          <w:tcPr>
            <w:tcW w:w="2249" w:type="dxa"/>
          </w:tcPr>
          <w:p w:rsidR="00185CD4" w:rsidRDefault="00894307">
            <w:pPr>
              <w:pStyle w:val="TableParagraph"/>
              <w:spacing w:line="246" w:lineRule="exact"/>
              <w:ind w:left="107"/>
              <w:rPr>
                <w:b/>
                <w:sz w:val="23"/>
              </w:rPr>
            </w:pPr>
            <w:r>
              <w:rPr>
                <w:b/>
                <w:sz w:val="23"/>
              </w:rPr>
              <w:t>2015</w:t>
            </w:r>
          </w:p>
        </w:tc>
        <w:tc>
          <w:tcPr>
            <w:tcW w:w="2247" w:type="dxa"/>
          </w:tcPr>
          <w:p w:rsidR="00185CD4" w:rsidRDefault="00894307">
            <w:pPr>
              <w:pStyle w:val="TableParagraph"/>
              <w:spacing w:line="246" w:lineRule="exact"/>
              <w:ind w:left="108"/>
              <w:rPr>
                <w:sz w:val="23"/>
              </w:rPr>
            </w:pPr>
            <w:r>
              <w:rPr>
                <w:sz w:val="23"/>
              </w:rPr>
              <w:t>€ 13.636,29</w:t>
            </w:r>
          </w:p>
        </w:tc>
        <w:tc>
          <w:tcPr>
            <w:tcW w:w="2249" w:type="dxa"/>
          </w:tcPr>
          <w:p w:rsidR="00185CD4" w:rsidRDefault="00894307">
            <w:pPr>
              <w:pStyle w:val="TableParagraph"/>
              <w:spacing w:line="246" w:lineRule="exact"/>
              <w:ind w:left="110"/>
              <w:rPr>
                <w:sz w:val="23"/>
              </w:rPr>
            </w:pPr>
            <w:r>
              <w:rPr>
                <w:sz w:val="23"/>
              </w:rPr>
              <w:t>€ 11.968,95</w:t>
            </w:r>
          </w:p>
        </w:tc>
      </w:tr>
      <w:tr w:rsidR="00185CD4">
        <w:trPr>
          <w:trHeight w:val="263"/>
        </w:trPr>
        <w:tc>
          <w:tcPr>
            <w:tcW w:w="2249" w:type="dxa"/>
          </w:tcPr>
          <w:p w:rsidR="00185CD4" w:rsidRDefault="00894307">
            <w:pPr>
              <w:pStyle w:val="TableParagraph"/>
              <w:spacing w:line="244" w:lineRule="exact"/>
              <w:ind w:left="107"/>
              <w:rPr>
                <w:b/>
                <w:sz w:val="23"/>
              </w:rPr>
            </w:pPr>
            <w:r>
              <w:rPr>
                <w:b/>
                <w:sz w:val="23"/>
              </w:rPr>
              <w:t>2016</w:t>
            </w:r>
          </w:p>
        </w:tc>
        <w:tc>
          <w:tcPr>
            <w:tcW w:w="2247" w:type="dxa"/>
          </w:tcPr>
          <w:p w:rsidR="00185CD4" w:rsidRDefault="00894307">
            <w:pPr>
              <w:pStyle w:val="TableParagraph"/>
              <w:spacing w:line="244" w:lineRule="exact"/>
              <w:ind w:left="108"/>
              <w:rPr>
                <w:sz w:val="23"/>
              </w:rPr>
            </w:pPr>
            <w:r>
              <w:rPr>
                <w:sz w:val="23"/>
              </w:rPr>
              <w:t>€ 18.483,35</w:t>
            </w:r>
          </w:p>
        </w:tc>
        <w:tc>
          <w:tcPr>
            <w:tcW w:w="2249" w:type="dxa"/>
          </w:tcPr>
          <w:p w:rsidR="00185CD4" w:rsidRDefault="00894307">
            <w:pPr>
              <w:pStyle w:val="TableParagraph"/>
              <w:spacing w:line="244" w:lineRule="exact"/>
              <w:ind w:left="110"/>
              <w:rPr>
                <w:sz w:val="23"/>
              </w:rPr>
            </w:pPr>
            <w:r>
              <w:rPr>
                <w:sz w:val="23"/>
              </w:rPr>
              <w:t xml:space="preserve">€ </w:t>
            </w:r>
            <w:r w:rsidR="002B1CAD">
              <w:rPr>
                <w:sz w:val="23"/>
              </w:rPr>
              <w:t xml:space="preserve">  </w:t>
            </w:r>
            <w:r>
              <w:rPr>
                <w:sz w:val="23"/>
              </w:rPr>
              <w:t>8.855,71</w:t>
            </w:r>
          </w:p>
        </w:tc>
      </w:tr>
    </w:tbl>
    <w:p w:rsidR="00185CD4" w:rsidRDefault="00185CD4">
      <w:pPr>
        <w:pStyle w:val="Corpodeltesto"/>
        <w:rPr>
          <w:b/>
          <w:sz w:val="26"/>
        </w:rPr>
      </w:pPr>
    </w:p>
    <w:p w:rsidR="00185CD4" w:rsidRDefault="00894307">
      <w:pPr>
        <w:spacing w:before="156"/>
        <w:ind w:left="372"/>
        <w:rPr>
          <w:rFonts w:ascii="Arial" w:hAnsi="Arial"/>
          <w:b/>
          <w:sz w:val="20"/>
        </w:rPr>
      </w:pPr>
      <w:r>
        <w:rPr>
          <w:rFonts w:ascii="Arial" w:hAnsi="Arial"/>
          <w:b/>
          <w:sz w:val="20"/>
        </w:rPr>
        <w:t>TITOLO II DELLE ENTRATE – TRASFERIMENTI E CONTRIBUTI</w:t>
      </w:r>
    </w:p>
    <w:p w:rsidR="00185CD4" w:rsidRDefault="00185CD4">
      <w:pPr>
        <w:pStyle w:val="Corpodeltesto"/>
        <w:spacing w:before="9"/>
        <w:rPr>
          <w:rFonts w:ascii="Arial"/>
          <w:b/>
          <w:sz w:val="23"/>
        </w:rPr>
      </w:pPr>
    </w:p>
    <w:p w:rsidR="00185CD4" w:rsidRDefault="00894307">
      <w:pPr>
        <w:pStyle w:val="Corpodeltesto"/>
        <w:ind w:left="372" w:right="830"/>
        <w:jc w:val="both"/>
      </w:pPr>
      <w:r>
        <w:t>Al titolo II della parte entrata del bilancio sono previste le somme derivanti da trasferimenti e contributi dello Stato e di altri Enti Pubblici. I trasferimenti dello Stato sono stati iscritti in bilancio secondo i dati pubblicati sul sito della Direzione Generale della Finanza Locale. Molti di questi contributi sono già stati incassati.</w:t>
      </w:r>
    </w:p>
    <w:p w:rsidR="00185CD4" w:rsidRDefault="00894307">
      <w:pPr>
        <w:pStyle w:val="Corpodeltesto"/>
        <w:ind w:left="372" w:right="826"/>
        <w:jc w:val="both"/>
      </w:pPr>
      <w:r>
        <w:t>Il totale dei trasferimenti da Amministrazioni Centrali, secondo la previsione di bilancio, ammonta ad €</w:t>
      </w:r>
      <w:r w:rsidR="007A389A">
        <w:t xml:space="preserve"> </w:t>
      </w:r>
      <w:r w:rsidR="004562BB">
        <w:t>1.476.244,76</w:t>
      </w:r>
      <w:r>
        <w:t xml:space="preserve"> per il 201</w:t>
      </w:r>
      <w:r w:rsidR="004562BB">
        <w:t>8</w:t>
      </w:r>
      <w:r>
        <w:t xml:space="preserve"> ad €</w:t>
      </w:r>
      <w:r w:rsidR="007A389A">
        <w:t xml:space="preserve"> </w:t>
      </w:r>
      <w:r>
        <w:t>1.</w:t>
      </w:r>
      <w:r w:rsidR="004562BB">
        <w:t>403.999,85</w:t>
      </w:r>
      <w:r>
        <w:t xml:space="preserve"> per il 201</w:t>
      </w:r>
      <w:r w:rsidR="004562BB">
        <w:t>9</w:t>
      </w:r>
      <w:r>
        <w:t xml:space="preserve"> e ad € 1.3</w:t>
      </w:r>
      <w:r w:rsidR="004562BB">
        <w:t>79</w:t>
      </w:r>
      <w:r>
        <w:t>.6</w:t>
      </w:r>
      <w:r w:rsidR="004562BB">
        <w:t>46</w:t>
      </w:r>
      <w:r>
        <w:t>,</w:t>
      </w:r>
      <w:r w:rsidR="004562BB">
        <w:t>69</w:t>
      </w:r>
      <w:r>
        <w:t xml:space="preserve"> per il 20</w:t>
      </w:r>
      <w:r w:rsidR="004562BB">
        <w:t>20</w:t>
      </w:r>
      <w:r>
        <w:t xml:space="preserve">; quello dei trasferimenti da Amministrazioni Locali ammonta ad € </w:t>
      </w:r>
      <w:r w:rsidR="004562BB">
        <w:t>1.098.107,51</w:t>
      </w:r>
      <w:r>
        <w:t xml:space="preserve"> per il 201</w:t>
      </w:r>
      <w:r w:rsidR="004562BB">
        <w:t>8</w:t>
      </w:r>
      <w:r>
        <w:t xml:space="preserve"> ad € </w:t>
      </w:r>
      <w:r w:rsidR="004562BB">
        <w:t>1.086.181,01</w:t>
      </w:r>
      <w:r>
        <w:t xml:space="preserve"> per il 201</w:t>
      </w:r>
      <w:r w:rsidR="004562BB">
        <w:t>9</w:t>
      </w:r>
      <w:r>
        <w:t xml:space="preserve"> e ad € </w:t>
      </w:r>
      <w:r w:rsidR="004562BB">
        <w:t>947.462,63</w:t>
      </w:r>
      <w:r>
        <w:t xml:space="preserve"> per il</w:t>
      </w:r>
      <w:r>
        <w:rPr>
          <w:spacing w:val="-2"/>
        </w:rPr>
        <w:t xml:space="preserve"> </w:t>
      </w:r>
      <w:r>
        <w:t>20</w:t>
      </w:r>
      <w:r w:rsidR="004562BB">
        <w:t>20</w:t>
      </w:r>
      <w:r>
        <w:t>.</w:t>
      </w:r>
    </w:p>
    <w:p w:rsidR="00185CD4" w:rsidRDefault="00894307">
      <w:pPr>
        <w:pStyle w:val="Corpodeltesto"/>
        <w:spacing w:before="1"/>
        <w:ind w:left="372"/>
      </w:pPr>
      <w:r>
        <w:t>Su tali entrate, per come previsto dalla norma, non si calcola il Fondo Crediti di Dubbia Esigibilità.</w:t>
      </w:r>
    </w:p>
    <w:p w:rsidR="00185CD4" w:rsidRDefault="00185CD4">
      <w:pPr>
        <w:pStyle w:val="Corpodeltesto"/>
        <w:spacing w:before="3"/>
      </w:pPr>
    </w:p>
    <w:p w:rsidR="00185CD4" w:rsidRDefault="00894307">
      <w:pPr>
        <w:ind w:left="372"/>
        <w:rPr>
          <w:rFonts w:ascii="Arial"/>
          <w:b/>
          <w:sz w:val="20"/>
        </w:rPr>
      </w:pPr>
      <w:r>
        <w:rPr>
          <w:rFonts w:ascii="Arial"/>
          <w:b/>
          <w:sz w:val="20"/>
        </w:rPr>
        <w:t>TITOLO IV ENTRATE PER INVESTIMENTI</w:t>
      </w:r>
    </w:p>
    <w:p w:rsidR="00185CD4" w:rsidRDefault="00185CD4">
      <w:pPr>
        <w:pStyle w:val="Corpodeltesto"/>
        <w:spacing w:before="7"/>
        <w:rPr>
          <w:rFonts w:ascii="Arial"/>
          <w:b/>
          <w:sz w:val="23"/>
        </w:rPr>
      </w:pPr>
    </w:p>
    <w:p w:rsidR="00185CD4" w:rsidRDefault="00894307">
      <w:pPr>
        <w:pStyle w:val="Corpodeltesto"/>
        <w:ind w:left="372" w:right="888"/>
      </w:pPr>
      <w:r>
        <w:t xml:space="preserve">In questo titolo sono previsti come contributi agli investimenti da amministrazioni pubbliche complessivamente € </w:t>
      </w:r>
      <w:r w:rsidR="00163B0B">
        <w:t>2.546.621,81</w:t>
      </w:r>
      <w:r>
        <w:t xml:space="preserve"> per il 201</w:t>
      </w:r>
      <w:r w:rsidR="00163B0B">
        <w:t>8</w:t>
      </w:r>
      <w:r>
        <w:t xml:space="preserve">, </w:t>
      </w:r>
      <w:r w:rsidR="00163B0B">
        <w:t>2.835.541,94</w:t>
      </w:r>
      <w:r>
        <w:t xml:space="preserve"> per il 201</w:t>
      </w:r>
      <w:r w:rsidR="00163B0B">
        <w:t>9</w:t>
      </w:r>
      <w:r>
        <w:t>, 2.750.000,00 per il 20</w:t>
      </w:r>
      <w:r w:rsidR="00163B0B">
        <w:t>20</w:t>
      </w:r>
      <w:r>
        <w:t>.</w:t>
      </w:r>
    </w:p>
    <w:p w:rsidR="00185CD4" w:rsidRDefault="00185CD4"/>
    <w:p w:rsidR="00163B0B" w:rsidRDefault="00163B0B">
      <w:pPr>
        <w:sectPr w:rsidR="00163B0B">
          <w:pgSz w:w="11910" w:h="16840"/>
          <w:pgMar w:top="1040" w:right="300" w:bottom="1160" w:left="760" w:header="0" w:footer="931" w:gutter="0"/>
          <w:cols w:space="720"/>
        </w:sectPr>
      </w:pPr>
    </w:p>
    <w:p w:rsidR="00185CD4" w:rsidRDefault="005B0709">
      <w:pPr>
        <w:pStyle w:val="Heading1"/>
        <w:spacing w:before="76"/>
        <w:jc w:val="both"/>
      </w:pPr>
      <w:r>
        <w:lastRenderedPageBreak/>
        <w:pict>
          <v:shape id="_x0000_s1026" type="#_x0000_t202" style="position:absolute;left:0;text-align:left;margin-left:295.15pt;margin-top:783.7pt;width:5pt;height:11.05pt;z-index:-251658240;mso-position-horizontal-relative:page;mso-position-vertical-relative:page" filled="f" stroked="f">
            <v:textbox inset="0,0,0,0">
              <w:txbxContent>
                <w:p w:rsidR="004562BB" w:rsidRDefault="004562BB">
                  <w:pPr>
                    <w:spacing w:line="221" w:lineRule="exact"/>
                    <w:rPr>
                      <w:sz w:val="20"/>
                    </w:rPr>
                  </w:pPr>
                  <w:r>
                    <w:rPr>
                      <w:w w:val="99"/>
                      <w:sz w:val="20"/>
                    </w:rPr>
                    <w:t>9</w:t>
                  </w:r>
                </w:p>
              </w:txbxContent>
            </v:textbox>
            <w10:wrap anchorx="page" anchory="page"/>
          </v:shape>
        </w:pict>
      </w:r>
      <w:r w:rsidR="00894307">
        <w:t>Le spese</w:t>
      </w:r>
    </w:p>
    <w:p w:rsidR="00185CD4" w:rsidRDefault="00185CD4">
      <w:pPr>
        <w:pStyle w:val="Corpodeltesto"/>
        <w:spacing w:before="5"/>
        <w:rPr>
          <w:b/>
          <w:sz w:val="23"/>
        </w:rPr>
      </w:pPr>
    </w:p>
    <w:p w:rsidR="00185CD4" w:rsidRDefault="00894307">
      <w:pPr>
        <w:pStyle w:val="Corpodeltesto"/>
        <w:spacing w:before="1"/>
        <w:ind w:left="372" w:right="832"/>
        <w:jc w:val="both"/>
      </w:pPr>
      <w:r>
        <w:t>Dal versante delle spese, in via preliminare, sono stati rivisti tutti i capitoli di spesa ed eliminati gli impegni che presentavano impegni automatici e ripetuti nel tempo e sui quali non erano mai state registrate operazioni di impegno e liquidazione.</w:t>
      </w:r>
    </w:p>
    <w:p w:rsidR="00185CD4" w:rsidRDefault="00894307">
      <w:pPr>
        <w:pStyle w:val="Corpodeltesto"/>
        <w:ind w:left="372" w:right="833"/>
        <w:jc w:val="both"/>
      </w:pPr>
      <w:r>
        <w:t>Prudenzialmente si è previsto di costituire un fondo rischi, un fondo di riserva, ulteriori fondi per passività potenziali e contenzioso.</w:t>
      </w:r>
    </w:p>
    <w:p w:rsidR="00185CD4" w:rsidRDefault="00894307">
      <w:pPr>
        <w:pStyle w:val="Corpodeltesto"/>
        <w:ind w:left="372" w:right="835"/>
        <w:jc w:val="both"/>
      </w:pPr>
      <w:r>
        <w:t>Il resto degli aumenti di spesa sono essenzialmente correlati ad una migliore gestione delle funzioni fondamentali dell’ente, che hanno registrato nel corso dell’esercizio provvisorio 201</w:t>
      </w:r>
      <w:r w:rsidR="00E46CBC">
        <w:t>8</w:t>
      </w:r>
      <w:r>
        <w:t xml:space="preserve"> un sostanziale blocco.</w:t>
      </w:r>
    </w:p>
    <w:p w:rsidR="00185CD4" w:rsidRPr="005B7DB4" w:rsidRDefault="00B77446" w:rsidP="00D61281">
      <w:pPr>
        <w:pStyle w:val="Corpodeltesto"/>
        <w:ind w:left="372" w:right="826"/>
        <w:jc w:val="both"/>
        <w:rPr>
          <w:highlight w:val="yellow"/>
        </w:rPr>
      </w:pPr>
      <w:r>
        <w:rPr>
          <w:highlight w:val="yellow"/>
        </w:rPr>
        <w:t>Con deliberazione n.137 del 25.09.2018, la C.S.</w:t>
      </w:r>
      <w:r w:rsidR="00894307" w:rsidRPr="005B7DB4">
        <w:rPr>
          <w:highlight w:val="yellow"/>
        </w:rPr>
        <w:t xml:space="preserve"> ha approvato la programmazione del fabbisogno d</w:t>
      </w:r>
      <w:r>
        <w:rPr>
          <w:highlight w:val="yellow"/>
        </w:rPr>
        <w:t>i personale per il triennio 2018/2020</w:t>
      </w:r>
      <w:r w:rsidR="00894307" w:rsidRPr="005B7DB4">
        <w:rPr>
          <w:highlight w:val="yellow"/>
        </w:rPr>
        <w:t>, provvedendo anche a rideterminare la dotazione organica. Si attesta il rispetto dei vincoli disposti dalla normativa vigente.</w:t>
      </w:r>
    </w:p>
    <w:p w:rsidR="00185CD4" w:rsidRPr="005B7DB4" w:rsidRDefault="00894307" w:rsidP="00D61281">
      <w:pPr>
        <w:pStyle w:val="Corpodeltesto"/>
        <w:ind w:left="372" w:right="1073"/>
        <w:jc w:val="both"/>
        <w:rPr>
          <w:highlight w:val="yellow"/>
        </w:rPr>
      </w:pPr>
      <w:r w:rsidRPr="005B7DB4">
        <w:rPr>
          <w:highlight w:val="yellow"/>
        </w:rPr>
        <w:t>La media della spesa del personale anni 2011/2013 è pari ad € 3.408.422,00</w:t>
      </w:r>
      <w:r w:rsidR="00D61281">
        <w:rPr>
          <w:highlight w:val="yellow"/>
        </w:rPr>
        <w:t>:</w:t>
      </w:r>
      <w:r w:rsidRPr="005B7DB4">
        <w:rPr>
          <w:highlight w:val="yellow"/>
        </w:rPr>
        <w:t xml:space="preserve"> per l’ anno 2018 </w:t>
      </w:r>
      <w:r w:rsidR="00D61281">
        <w:rPr>
          <w:highlight w:val="yellow"/>
        </w:rPr>
        <w:t xml:space="preserve">la spesa del personale ammonta ad </w:t>
      </w:r>
      <w:r w:rsidRPr="005B7DB4">
        <w:rPr>
          <w:highlight w:val="yellow"/>
        </w:rPr>
        <w:t>€ 3.593.214,58 l’aumento della spesa è relativo alla necessità di provvedere talune assunzioni come determinato nella deliberazione della</w:t>
      </w:r>
    </w:p>
    <w:p w:rsidR="00CA2FDC" w:rsidRDefault="00B77446" w:rsidP="00B25648">
      <w:pPr>
        <w:pStyle w:val="Corpodeltesto"/>
        <w:spacing w:before="1"/>
        <w:ind w:left="372" w:right="1093"/>
        <w:jc w:val="both"/>
      </w:pPr>
      <w:r>
        <w:rPr>
          <w:highlight w:val="yellow"/>
        </w:rPr>
        <w:t>C.S. n. 137 del 25/09/2018</w:t>
      </w:r>
      <w:r w:rsidR="00D61281">
        <w:rPr>
          <w:highlight w:val="yellow"/>
        </w:rPr>
        <w:t>; per l’anno 2019 la spesa del personale ammonta ad € 3.182.170,35; ed infine per l’anno 2020 la predetta spesa ammonta ad € 3.129.259,17.</w:t>
      </w:r>
      <w:r w:rsidR="00894307" w:rsidRPr="005B7DB4">
        <w:rPr>
          <w:highlight w:val="yellow"/>
        </w:rPr>
        <w:t xml:space="preserve"> </w:t>
      </w: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E9733B" w:rsidRDefault="00E9733B" w:rsidP="00E9733B">
      <w:pPr>
        <w:pStyle w:val="Heading1"/>
        <w:ind w:left="0"/>
        <w:jc w:val="both"/>
      </w:pPr>
    </w:p>
    <w:p w:rsidR="00CA2FDC" w:rsidRDefault="00CA2FDC" w:rsidP="00CA2FDC">
      <w:pPr>
        <w:pStyle w:val="Heading1"/>
        <w:jc w:val="both"/>
      </w:pPr>
      <w:r>
        <w:t>Analisi delle spese per Titolo</w:t>
      </w:r>
    </w:p>
    <w:p w:rsidR="00CA2FDC" w:rsidRDefault="00CA2FDC" w:rsidP="00CA2FDC">
      <w:pPr>
        <w:pStyle w:val="Corpodeltesto"/>
        <w:spacing w:before="10"/>
        <w:rPr>
          <w:b/>
          <w:sz w:val="23"/>
        </w:rPr>
      </w:pPr>
    </w:p>
    <w:p w:rsidR="00CA2FDC" w:rsidRDefault="00CA2FDC" w:rsidP="00CA2FDC">
      <w:pPr>
        <w:pStyle w:val="Heading2"/>
        <w:spacing w:before="1" w:after="2"/>
        <w:ind w:right="829"/>
        <w:jc w:val="both"/>
      </w:pPr>
      <w:r>
        <w:t>Il riepilogo della Spesa per TITOLI del triennio 2018/2020 è rappresentato dalle seguenti tabelle e grafici:</w:t>
      </w:r>
    </w:p>
    <w:p w:rsidR="00185CD4" w:rsidRDefault="00185CD4">
      <w:pPr>
        <w:pStyle w:val="Corpodeltesto"/>
        <w:spacing w:before="5"/>
        <w:rPr>
          <w:sz w:val="22"/>
        </w:rPr>
      </w:pPr>
    </w:p>
    <w:p w:rsidR="00CA2FDC" w:rsidRDefault="00CA2FDC">
      <w:pPr>
        <w:pStyle w:val="Corpodeltesto"/>
        <w:spacing w:before="5"/>
        <w:rPr>
          <w:sz w:val="22"/>
        </w:rPr>
      </w:pPr>
    </w:p>
    <w:p w:rsidR="00CA2FDC" w:rsidRPr="00B25648" w:rsidRDefault="00E9733B" w:rsidP="00B25648">
      <w:pPr>
        <w:pStyle w:val="Corpodeltesto"/>
        <w:spacing w:before="5"/>
        <w:rPr>
          <w:sz w:val="22"/>
        </w:rPr>
      </w:pPr>
      <w:r>
        <w:rPr>
          <w:noProof/>
          <w:sz w:val="22"/>
          <w:lang w:bidi="ar-SA"/>
        </w:rPr>
        <w:lastRenderedPageBreak/>
        <w:drawing>
          <wp:inline distT="0" distB="0" distL="0" distR="0">
            <wp:extent cx="6889750" cy="9728795"/>
            <wp:effectExtent l="19050" t="0" r="6350" b="0"/>
            <wp:docPr id="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889750" cy="9728795"/>
                    </a:xfrm>
                    <a:prstGeom prst="rect">
                      <a:avLst/>
                    </a:prstGeom>
                    <a:noFill/>
                    <a:ln w="9525">
                      <a:noFill/>
                      <a:miter lim="800000"/>
                      <a:headEnd/>
                      <a:tailEnd/>
                    </a:ln>
                  </pic:spPr>
                </pic:pic>
              </a:graphicData>
            </a:graphic>
          </wp:inline>
        </w:drawing>
      </w:r>
    </w:p>
    <w:p w:rsidR="00CA2FDC" w:rsidRDefault="00CA2FDC">
      <w:pPr>
        <w:pStyle w:val="Corpodeltesto"/>
        <w:ind w:left="373"/>
        <w:rPr>
          <w:noProof/>
          <w:sz w:val="20"/>
          <w:lang w:bidi="ar-SA"/>
        </w:rPr>
      </w:pPr>
    </w:p>
    <w:p w:rsidR="0011597E" w:rsidRDefault="0011597E">
      <w:pPr>
        <w:pStyle w:val="Corpodeltesto"/>
        <w:ind w:left="373"/>
        <w:rPr>
          <w:noProof/>
          <w:sz w:val="20"/>
          <w:lang w:bidi="ar-SA"/>
        </w:rPr>
      </w:pPr>
    </w:p>
    <w:p w:rsidR="0011597E" w:rsidRDefault="0011597E">
      <w:pPr>
        <w:pStyle w:val="Corpodeltesto"/>
        <w:ind w:left="373"/>
        <w:rPr>
          <w:sz w:val="20"/>
        </w:rPr>
      </w:pPr>
    </w:p>
    <w:p w:rsidR="00185CD4" w:rsidRDefault="00CA2FDC">
      <w:pPr>
        <w:pStyle w:val="Corpodeltesto"/>
        <w:spacing w:before="4"/>
        <w:rPr>
          <w:b/>
          <w:sz w:val="8"/>
        </w:rPr>
      </w:pPr>
      <w:r>
        <w:rPr>
          <w:b/>
          <w:noProof/>
          <w:sz w:val="8"/>
          <w:lang w:bidi="ar-SA"/>
        </w:rPr>
        <w:drawing>
          <wp:inline distT="0" distB="0" distL="0" distR="0">
            <wp:extent cx="5486400" cy="3200400"/>
            <wp:effectExtent l="19050" t="0" r="1905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85CD4" w:rsidRDefault="00185CD4">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B25648" w:rsidRDefault="00B25648" w:rsidP="00B25648">
      <w:pPr>
        <w:spacing w:before="191" w:after="4"/>
        <w:ind w:left="372" w:right="888"/>
        <w:rPr>
          <w:b/>
          <w:sz w:val="24"/>
        </w:rPr>
      </w:pPr>
    </w:p>
    <w:p w:rsidR="00B25648" w:rsidRDefault="00B25648" w:rsidP="00B25648">
      <w:pPr>
        <w:spacing w:before="191" w:after="4"/>
        <w:ind w:left="372" w:right="888"/>
        <w:rPr>
          <w:b/>
          <w:sz w:val="24"/>
        </w:rPr>
      </w:pPr>
      <w:r>
        <w:rPr>
          <w:b/>
          <w:sz w:val="24"/>
        </w:rPr>
        <w:t>Le previsioni delle Spese corrente del triennio 2018/2020 sono rappresentante graficamente:</w:t>
      </w:r>
    </w:p>
    <w:p w:rsidR="00B25648" w:rsidRDefault="00B25648" w:rsidP="00B25648">
      <w:pPr>
        <w:rPr>
          <w:sz w:val="8"/>
        </w:rPr>
      </w:pPr>
    </w:p>
    <w:p w:rsidR="00B25648" w:rsidRDefault="00B25648" w:rsidP="00B25648">
      <w:pPr>
        <w:rPr>
          <w:sz w:val="8"/>
        </w:rPr>
      </w:pPr>
    </w:p>
    <w:p w:rsidR="00B25648" w:rsidRDefault="00B25648" w:rsidP="00B25648">
      <w:pPr>
        <w:spacing w:before="191" w:after="4"/>
        <w:ind w:left="372" w:right="888"/>
        <w:rPr>
          <w:b/>
          <w:sz w:val="24"/>
        </w:rPr>
      </w:pPr>
    </w:p>
    <w:p w:rsidR="00B25648" w:rsidRDefault="00312BA1" w:rsidP="00B25648">
      <w:pPr>
        <w:spacing w:before="191" w:after="4"/>
        <w:ind w:left="372" w:right="888"/>
        <w:rPr>
          <w:b/>
          <w:sz w:val="24"/>
        </w:rPr>
      </w:pPr>
      <w:r>
        <w:rPr>
          <w:b/>
          <w:noProof/>
          <w:sz w:val="24"/>
          <w:lang w:bidi="ar-SA"/>
        </w:rPr>
        <w:drawing>
          <wp:inline distT="0" distB="0" distL="0" distR="0">
            <wp:extent cx="5486400" cy="3200400"/>
            <wp:effectExtent l="19050" t="0" r="19050" b="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5648" w:rsidRDefault="00B25648" w:rsidP="00B25648">
      <w:pPr>
        <w:spacing w:before="191" w:after="4"/>
        <w:ind w:left="372" w:right="888"/>
        <w:rPr>
          <w:b/>
          <w:sz w:val="24"/>
        </w:rPr>
      </w:pPr>
    </w:p>
    <w:p w:rsidR="00B25648" w:rsidRDefault="00B25648" w:rsidP="00B25648">
      <w:pPr>
        <w:spacing w:before="191" w:after="4"/>
        <w:ind w:left="372" w:right="888"/>
        <w:rPr>
          <w:b/>
          <w:sz w:val="24"/>
        </w:rPr>
      </w:pPr>
    </w:p>
    <w:p w:rsidR="00B25648" w:rsidRDefault="00B25648" w:rsidP="00C167FE">
      <w:pPr>
        <w:spacing w:before="191" w:after="4"/>
        <w:ind w:right="888"/>
        <w:rPr>
          <w:b/>
          <w:sz w:val="24"/>
        </w:rPr>
      </w:pPr>
    </w:p>
    <w:p w:rsidR="00B25648" w:rsidRDefault="00B25648" w:rsidP="00B25648">
      <w:pPr>
        <w:spacing w:before="191" w:after="4"/>
        <w:ind w:left="372" w:right="888"/>
        <w:rPr>
          <w:b/>
          <w:sz w:val="24"/>
        </w:rPr>
      </w:pPr>
    </w:p>
    <w:p w:rsidR="00B25648" w:rsidRDefault="00B25648" w:rsidP="00B25648">
      <w:pPr>
        <w:spacing w:before="191" w:after="4"/>
        <w:ind w:left="372" w:right="888"/>
        <w:rPr>
          <w:b/>
          <w:sz w:val="24"/>
        </w:rPr>
      </w:pPr>
      <w:r>
        <w:rPr>
          <w:b/>
          <w:sz w:val="24"/>
        </w:rPr>
        <w:t>Le previsioni delle Spese in conto capitale del triennio 2018/2020 sono rappresentante graficamente:</w:t>
      </w: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24308">
      <w:pPr>
        <w:rPr>
          <w:sz w:val="8"/>
        </w:rPr>
      </w:pPr>
      <w:r>
        <w:rPr>
          <w:noProof/>
          <w:sz w:val="8"/>
          <w:lang w:bidi="ar-SA"/>
        </w:rPr>
        <w:drawing>
          <wp:inline distT="0" distB="0" distL="0" distR="0">
            <wp:extent cx="5486400" cy="3200400"/>
            <wp:effectExtent l="19050" t="0" r="1905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8"/>
        </w:rPr>
      </w:pPr>
    </w:p>
    <w:p w:rsidR="00A54D5F" w:rsidRDefault="00A54D5F">
      <w:pPr>
        <w:rPr>
          <w:sz w:val="28"/>
          <w:szCs w:val="28"/>
        </w:rPr>
      </w:pPr>
    </w:p>
    <w:p w:rsidR="00B25648" w:rsidRDefault="00B25648">
      <w:pPr>
        <w:rPr>
          <w:sz w:val="28"/>
          <w:szCs w:val="28"/>
        </w:rPr>
      </w:pPr>
    </w:p>
    <w:p w:rsidR="00B25648" w:rsidRDefault="00B25648">
      <w:pPr>
        <w:rPr>
          <w:sz w:val="28"/>
          <w:szCs w:val="28"/>
        </w:rPr>
      </w:pPr>
    </w:p>
    <w:p w:rsidR="00B25648" w:rsidRDefault="00B25648">
      <w:pPr>
        <w:rPr>
          <w:sz w:val="28"/>
          <w:szCs w:val="28"/>
        </w:rPr>
      </w:pPr>
    </w:p>
    <w:p w:rsidR="00B25648" w:rsidRDefault="00B25648">
      <w:pPr>
        <w:rPr>
          <w:sz w:val="28"/>
          <w:szCs w:val="28"/>
        </w:rPr>
      </w:pPr>
    </w:p>
    <w:p w:rsidR="00B25648" w:rsidRDefault="00B25648">
      <w:pPr>
        <w:rPr>
          <w:sz w:val="28"/>
          <w:szCs w:val="28"/>
        </w:rPr>
      </w:pPr>
    </w:p>
    <w:p w:rsidR="00B25648" w:rsidRDefault="00B25648" w:rsidP="00B25648">
      <w:pPr>
        <w:spacing w:before="79"/>
        <w:rPr>
          <w:rFonts w:ascii="Arial" w:hAnsi="Arial"/>
          <w:b/>
          <w:sz w:val="20"/>
        </w:rPr>
      </w:pPr>
      <w:r>
        <w:rPr>
          <w:rFonts w:ascii="Arial" w:hAnsi="Arial"/>
          <w:b/>
          <w:sz w:val="20"/>
        </w:rPr>
        <w:t>Fondo crediti di dubbia esigibilità</w:t>
      </w:r>
    </w:p>
    <w:p w:rsidR="00B25648" w:rsidRDefault="00B25648" w:rsidP="00B25648">
      <w:pPr>
        <w:pStyle w:val="Corpodeltesto"/>
        <w:spacing w:before="10"/>
        <w:rPr>
          <w:rFonts w:ascii="Arial"/>
          <w:b/>
          <w:sz w:val="23"/>
        </w:rPr>
      </w:pPr>
    </w:p>
    <w:p w:rsidR="00B25648" w:rsidRDefault="00B25648" w:rsidP="00B25648">
      <w:pPr>
        <w:pStyle w:val="Corpodeltesto"/>
        <w:ind w:left="372" w:right="836"/>
        <w:jc w:val="both"/>
      </w:pPr>
      <w:r>
        <w:t>Il Fondo crediti di dubbia esigibilità rappresenta un accantonamento di risorse che gli enti devono stanziare nel bilancio di previsione al fine di limitare la capacità di spesa alle entrate effettivamente esigibili e che giungono a riscossione, garantendo in questo modo gli equilibri di bilancio.</w:t>
      </w:r>
    </w:p>
    <w:p w:rsidR="00B25648" w:rsidRDefault="00B25648" w:rsidP="00B25648">
      <w:pPr>
        <w:pStyle w:val="Corpodeltesto"/>
        <w:ind w:left="372" w:right="830"/>
        <w:jc w:val="both"/>
      </w:pPr>
      <w:r>
        <w:t>Il principio contabile della contabilità finanziaria prevede criteri puntuali di quantificazione delle somme da accantonare a FCDE, secondo un criterio di progressività che - a regime - dispone che l’accantonamento sia pari alla media del non riscosso dei cinque anni precedenti, laddove tale  media sia calcolata considerando gli incassi in c/competenza sugli accertamenti in c/competenza di ciascun</w:t>
      </w:r>
      <w:r>
        <w:rPr>
          <w:spacing w:val="-1"/>
        </w:rPr>
        <w:t xml:space="preserve"> </w:t>
      </w:r>
      <w:r>
        <w:t>esercizio.</w:t>
      </w:r>
    </w:p>
    <w:p w:rsidR="00B25648" w:rsidRDefault="00B25648" w:rsidP="00B25648">
      <w:pPr>
        <w:pStyle w:val="Heading2"/>
        <w:tabs>
          <w:tab w:val="left" w:pos="2497"/>
        </w:tabs>
        <w:spacing w:before="5"/>
        <w:ind w:right="3750"/>
        <w:rPr>
          <w:sz w:val="23"/>
        </w:rPr>
      </w:pPr>
      <w:r>
        <w:t>Le previsioni del FCDE per il triennio 2018/2020 sono le seguenti: Anno 2018</w:t>
      </w:r>
      <w:r>
        <w:tab/>
        <w:t xml:space="preserve">€ </w:t>
      </w:r>
      <w:r>
        <w:rPr>
          <w:sz w:val="23"/>
        </w:rPr>
        <w:t>2.401.145,48;</w:t>
      </w:r>
    </w:p>
    <w:p w:rsidR="00B25648" w:rsidRDefault="00B25648" w:rsidP="00B25648">
      <w:pPr>
        <w:tabs>
          <w:tab w:val="left" w:pos="2497"/>
        </w:tabs>
        <w:ind w:left="372"/>
        <w:rPr>
          <w:b/>
          <w:sz w:val="23"/>
        </w:rPr>
      </w:pPr>
      <w:r>
        <w:rPr>
          <w:b/>
          <w:sz w:val="24"/>
        </w:rPr>
        <w:t>Anno 2019</w:t>
      </w:r>
      <w:r>
        <w:rPr>
          <w:b/>
          <w:sz w:val="24"/>
        </w:rPr>
        <w:tab/>
        <w:t>€ 3.829.951,90</w:t>
      </w:r>
      <w:r>
        <w:rPr>
          <w:b/>
          <w:sz w:val="23"/>
        </w:rPr>
        <w:t>;</w:t>
      </w:r>
    </w:p>
    <w:p w:rsidR="00B25648" w:rsidRDefault="00B25648" w:rsidP="00B25648">
      <w:pPr>
        <w:tabs>
          <w:tab w:val="left" w:pos="2497"/>
        </w:tabs>
        <w:ind w:left="372"/>
        <w:rPr>
          <w:b/>
          <w:sz w:val="24"/>
        </w:rPr>
      </w:pPr>
      <w:r>
        <w:rPr>
          <w:b/>
          <w:sz w:val="24"/>
        </w:rPr>
        <w:t>Anno 2020</w:t>
      </w:r>
      <w:r>
        <w:rPr>
          <w:b/>
          <w:sz w:val="24"/>
        </w:rPr>
        <w:tab/>
        <w:t>€ 3.754.590,71.</w:t>
      </w:r>
    </w:p>
    <w:p w:rsidR="00B25648" w:rsidRDefault="00B25648" w:rsidP="00B25648">
      <w:pPr>
        <w:pStyle w:val="Corpodeltesto"/>
        <w:rPr>
          <w:b/>
          <w:sz w:val="26"/>
        </w:rPr>
      </w:pPr>
    </w:p>
    <w:p w:rsidR="00B25648" w:rsidRDefault="00B25648" w:rsidP="00B25648">
      <w:pPr>
        <w:spacing w:before="160"/>
        <w:ind w:left="372"/>
        <w:rPr>
          <w:rFonts w:ascii="Arial"/>
          <w:b/>
          <w:sz w:val="20"/>
        </w:rPr>
      </w:pPr>
      <w:r>
        <w:rPr>
          <w:rFonts w:ascii="Arial"/>
          <w:b/>
          <w:sz w:val="20"/>
        </w:rPr>
        <w:t>Fondo di rischi e fondo di riserva</w:t>
      </w:r>
    </w:p>
    <w:p w:rsidR="00B25648" w:rsidRDefault="00B25648" w:rsidP="00B25648">
      <w:pPr>
        <w:pStyle w:val="Corpodeltesto"/>
        <w:spacing w:before="7"/>
        <w:rPr>
          <w:rFonts w:ascii="Arial"/>
          <w:b/>
          <w:sz w:val="23"/>
        </w:rPr>
      </w:pPr>
    </w:p>
    <w:p w:rsidR="00B25648" w:rsidRDefault="005D2F17" w:rsidP="00B25648">
      <w:pPr>
        <w:pStyle w:val="Corpodeltesto"/>
        <w:ind w:left="372" w:right="828"/>
        <w:jc w:val="both"/>
      </w:pPr>
      <w:r>
        <w:t>S</w:t>
      </w:r>
      <w:r w:rsidR="00B25648" w:rsidRPr="005D2F17">
        <w:t>i è previsto di costituire anche un fondo rischi di € 55.000,00 per il 2018 € 55.000,00 per i</w:t>
      </w:r>
      <w:r>
        <w:t>l 2019 € 55.000,00 per il 2020 e il</w:t>
      </w:r>
      <w:r w:rsidR="00B25648" w:rsidRPr="005D2F17">
        <w:t xml:space="preserve"> fondo di riserva di € </w:t>
      </w:r>
      <w:r w:rsidRPr="005D2F17">
        <w:t>100.000,00 per le tre annualità</w:t>
      </w:r>
      <w:r w:rsidR="00B25648" w:rsidRPr="005D2F17">
        <w:t>.</w:t>
      </w:r>
    </w:p>
    <w:p w:rsidR="00B25648" w:rsidRPr="00A54D5F" w:rsidRDefault="00B25648">
      <w:pPr>
        <w:rPr>
          <w:sz w:val="28"/>
          <w:szCs w:val="28"/>
        </w:rPr>
        <w:sectPr w:rsidR="00B25648" w:rsidRPr="00A54D5F">
          <w:footerReference w:type="default" r:id="rId15"/>
          <w:pgSz w:w="11910" w:h="16840"/>
          <w:pgMar w:top="1360" w:right="300" w:bottom="280" w:left="760" w:header="0" w:footer="0" w:gutter="0"/>
          <w:cols w:space="720"/>
        </w:sectPr>
      </w:pPr>
    </w:p>
    <w:p w:rsidR="00185CD4" w:rsidRDefault="00185CD4">
      <w:pPr>
        <w:rPr>
          <w:sz w:val="20"/>
        </w:rPr>
        <w:sectPr w:rsidR="00185CD4">
          <w:footerReference w:type="default" r:id="rId16"/>
          <w:pgSz w:w="11910" w:h="16840"/>
          <w:pgMar w:top="1580" w:right="300" w:bottom="1160" w:left="760" w:header="0" w:footer="964" w:gutter="0"/>
          <w:pgNumType w:start="10"/>
          <w:cols w:space="720"/>
        </w:sectPr>
      </w:pPr>
    </w:p>
    <w:p w:rsidR="00185CD4" w:rsidRDefault="00185CD4">
      <w:pPr>
        <w:rPr>
          <w:sz w:val="20"/>
        </w:rPr>
        <w:sectPr w:rsidR="00185CD4">
          <w:pgSz w:w="11910" w:h="16840"/>
          <w:pgMar w:top="1040" w:right="300" w:bottom="1160" w:left="760" w:header="0" w:footer="964" w:gutter="0"/>
          <w:cols w:space="720"/>
        </w:sectPr>
      </w:pPr>
    </w:p>
    <w:p w:rsidR="00185CD4" w:rsidRDefault="00185CD4">
      <w:pPr>
        <w:pStyle w:val="Corpodeltesto"/>
        <w:ind w:left="372" w:right="828"/>
        <w:jc w:val="both"/>
      </w:pPr>
    </w:p>
    <w:sectPr w:rsidR="00185CD4" w:rsidSect="00185CD4">
      <w:pgSz w:w="11910" w:h="16840"/>
      <w:pgMar w:top="1260" w:right="300" w:bottom="1160" w:left="760" w:header="0" w:footer="9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8B7" w:rsidRDefault="00CD18B7" w:rsidP="00185CD4">
      <w:r>
        <w:separator/>
      </w:r>
    </w:p>
  </w:endnote>
  <w:endnote w:type="continuationSeparator" w:id="1">
    <w:p w:rsidR="00CD18B7" w:rsidRDefault="00CD18B7" w:rsidP="00185C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2BB" w:rsidRDefault="005B0709">
    <w:pPr>
      <w:pStyle w:val="Corpodeltesto"/>
      <w:spacing w:line="14" w:lineRule="auto"/>
      <w:rPr>
        <w:sz w:val="19"/>
      </w:rPr>
    </w:pPr>
    <w:r w:rsidRPr="005B0709">
      <w:pict>
        <v:shapetype id="_x0000_t202" coordsize="21600,21600" o:spt="202" path="m,l,21600r21600,l21600,xe">
          <v:stroke joinstyle="miter"/>
          <v:path gradientshapeok="t" o:connecttype="rect"/>
        </v:shapetype>
        <v:shape id="_x0000_s2050" type="#_x0000_t202" style="position:absolute;margin-left:293.15pt;margin-top:782.7pt;width:9pt;height:13.05pt;z-index:-30832;mso-position-horizontal-relative:page;mso-position-vertical-relative:page" filled="f" stroked="f">
          <v:textbox style="mso-next-textbox:#_x0000_s2050" inset="0,0,0,0">
            <w:txbxContent>
              <w:p w:rsidR="004562BB" w:rsidRDefault="005B0709">
                <w:pPr>
                  <w:spacing w:before="10"/>
                  <w:ind w:left="40"/>
                  <w:rPr>
                    <w:sz w:val="20"/>
                  </w:rPr>
                </w:pPr>
                <w:r>
                  <w:fldChar w:fldCharType="begin"/>
                </w:r>
                <w:r w:rsidR="004562BB">
                  <w:rPr>
                    <w:w w:val="99"/>
                    <w:sz w:val="20"/>
                  </w:rPr>
                  <w:instrText xml:space="preserve"> PAGE </w:instrText>
                </w:r>
                <w:r>
                  <w:fldChar w:fldCharType="separate"/>
                </w:r>
                <w:r w:rsidR="00C167FE">
                  <w:rPr>
                    <w:noProof/>
                    <w:w w:val="99"/>
                    <w:sz w:val="20"/>
                  </w:rPr>
                  <w:t>10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2BB" w:rsidRDefault="004562BB">
    <w:pPr>
      <w:pStyle w:val="Corpodeltesto"/>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2BB" w:rsidRDefault="005B0709">
    <w:pPr>
      <w:pStyle w:val="Corpodeltesto"/>
      <w:spacing w:line="14" w:lineRule="auto"/>
      <w:rPr>
        <w:sz w:val="20"/>
      </w:rPr>
    </w:pPr>
    <w:r w:rsidRPr="005B0709">
      <w:pict>
        <v:shapetype id="_x0000_t202" coordsize="21600,21600" o:spt="202" path="m,l,21600r21600,l21600,xe">
          <v:stroke joinstyle="miter"/>
          <v:path gradientshapeok="t" o:connecttype="rect"/>
        </v:shapetype>
        <v:shape id="_x0000_s2049" type="#_x0000_t202" style="position:absolute;margin-left:290.6pt;margin-top:782.7pt;width:14.1pt;height:13.05pt;z-index:-30808;mso-position-horizontal-relative:page;mso-position-vertical-relative:page" filled="f" stroked="f">
          <v:textbox inset="0,0,0,0">
            <w:txbxContent>
              <w:p w:rsidR="004562BB" w:rsidRDefault="005B0709">
                <w:pPr>
                  <w:spacing w:before="10"/>
                  <w:ind w:left="40"/>
                  <w:rPr>
                    <w:sz w:val="20"/>
                  </w:rPr>
                </w:pPr>
                <w:r>
                  <w:fldChar w:fldCharType="begin"/>
                </w:r>
                <w:r w:rsidR="004562BB">
                  <w:rPr>
                    <w:sz w:val="20"/>
                  </w:rPr>
                  <w:instrText xml:space="preserve"> PAGE </w:instrText>
                </w:r>
                <w:r>
                  <w:fldChar w:fldCharType="separate"/>
                </w:r>
                <w:r w:rsidR="005D2F17">
                  <w:rPr>
                    <w:noProof/>
                    <w:sz w:val="20"/>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8B7" w:rsidRDefault="00CD18B7" w:rsidP="00185CD4">
      <w:r>
        <w:separator/>
      </w:r>
    </w:p>
  </w:footnote>
  <w:footnote w:type="continuationSeparator" w:id="1">
    <w:p w:rsidR="00CD18B7" w:rsidRDefault="00CD18B7" w:rsidP="00185C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B711D"/>
    <w:multiLevelType w:val="hybridMultilevel"/>
    <w:tmpl w:val="70CA7196"/>
    <w:lvl w:ilvl="0" w:tplc="E0409EAC">
      <w:start w:val="1"/>
      <w:numFmt w:val="upperRoman"/>
      <w:lvlText w:val="%1"/>
      <w:lvlJc w:val="left"/>
      <w:pPr>
        <w:ind w:left="511" w:hanging="139"/>
        <w:jc w:val="left"/>
      </w:pPr>
      <w:rPr>
        <w:rFonts w:ascii="Times New Roman" w:eastAsia="Times New Roman" w:hAnsi="Times New Roman" w:cs="Times New Roman" w:hint="default"/>
        <w:w w:val="99"/>
        <w:sz w:val="24"/>
        <w:szCs w:val="24"/>
        <w:lang w:val="it-IT" w:eastAsia="it-IT" w:bidi="it-IT"/>
      </w:rPr>
    </w:lvl>
    <w:lvl w:ilvl="1" w:tplc="BC9AD194">
      <w:numFmt w:val="bullet"/>
      <w:lvlText w:val="•"/>
      <w:lvlJc w:val="left"/>
      <w:pPr>
        <w:ind w:left="1552" w:hanging="139"/>
      </w:pPr>
      <w:rPr>
        <w:rFonts w:hint="default"/>
        <w:lang w:val="it-IT" w:eastAsia="it-IT" w:bidi="it-IT"/>
      </w:rPr>
    </w:lvl>
    <w:lvl w:ilvl="2" w:tplc="CC080246">
      <w:numFmt w:val="bullet"/>
      <w:lvlText w:val="•"/>
      <w:lvlJc w:val="left"/>
      <w:pPr>
        <w:ind w:left="2585" w:hanging="139"/>
      </w:pPr>
      <w:rPr>
        <w:rFonts w:hint="default"/>
        <w:lang w:val="it-IT" w:eastAsia="it-IT" w:bidi="it-IT"/>
      </w:rPr>
    </w:lvl>
    <w:lvl w:ilvl="3" w:tplc="924261A8">
      <w:numFmt w:val="bullet"/>
      <w:lvlText w:val="•"/>
      <w:lvlJc w:val="left"/>
      <w:pPr>
        <w:ind w:left="3617" w:hanging="139"/>
      </w:pPr>
      <w:rPr>
        <w:rFonts w:hint="default"/>
        <w:lang w:val="it-IT" w:eastAsia="it-IT" w:bidi="it-IT"/>
      </w:rPr>
    </w:lvl>
    <w:lvl w:ilvl="4" w:tplc="F27C45C0">
      <w:numFmt w:val="bullet"/>
      <w:lvlText w:val="•"/>
      <w:lvlJc w:val="left"/>
      <w:pPr>
        <w:ind w:left="4650" w:hanging="139"/>
      </w:pPr>
      <w:rPr>
        <w:rFonts w:hint="default"/>
        <w:lang w:val="it-IT" w:eastAsia="it-IT" w:bidi="it-IT"/>
      </w:rPr>
    </w:lvl>
    <w:lvl w:ilvl="5" w:tplc="5AF857E4">
      <w:numFmt w:val="bullet"/>
      <w:lvlText w:val="•"/>
      <w:lvlJc w:val="left"/>
      <w:pPr>
        <w:ind w:left="5683" w:hanging="139"/>
      </w:pPr>
      <w:rPr>
        <w:rFonts w:hint="default"/>
        <w:lang w:val="it-IT" w:eastAsia="it-IT" w:bidi="it-IT"/>
      </w:rPr>
    </w:lvl>
    <w:lvl w:ilvl="6" w:tplc="3AAA1FA2">
      <w:numFmt w:val="bullet"/>
      <w:lvlText w:val="•"/>
      <w:lvlJc w:val="left"/>
      <w:pPr>
        <w:ind w:left="6715" w:hanging="139"/>
      </w:pPr>
      <w:rPr>
        <w:rFonts w:hint="default"/>
        <w:lang w:val="it-IT" w:eastAsia="it-IT" w:bidi="it-IT"/>
      </w:rPr>
    </w:lvl>
    <w:lvl w:ilvl="7" w:tplc="E7261E6A">
      <w:numFmt w:val="bullet"/>
      <w:lvlText w:val="•"/>
      <w:lvlJc w:val="left"/>
      <w:pPr>
        <w:ind w:left="7748" w:hanging="139"/>
      </w:pPr>
      <w:rPr>
        <w:rFonts w:hint="default"/>
        <w:lang w:val="it-IT" w:eastAsia="it-IT" w:bidi="it-IT"/>
      </w:rPr>
    </w:lvl>
    <w:lvl w:ilvl="8" w:tplc="52AACE74">
      <w:numFmt w:val="bullet"/>
      <w:lvlText w:val="•"/>
      <w:lvlJc w:val="left"/>
      <w:pPr>
        <w:ind w:left="8781" w:hanging="139"/>
      </w:pPr>
      <w:rPr>
        <w:rFonts w:hint="default"/>
        <w:lang w:val="it-IT" w:eastAsia="it-IT" w:bidi="it-IT"/>
      </w:rPr>
    </w:lvl>
  </w:abstractNum>
  <w:abstractNum w:abstractNumId="1">
    <w:nsid w:val="40053B08"/>
    <w:multiLevelType w:val="hybridMultilevel"/>
    <w:tmpl w:val="6A5A64BE"/>
    <w:lvl w:ilvl="0" w:tplc="30F6BECC">
      <w:start w:val="1"/>
      <w:numFmt w:val="decimal"/>
      <w:lvlText w:val="%1."/>
      <w:lvlJc w:val="left"/>
      <w:pPr>
        <w:ind w:left="653" w:hanging="281"/>
        <w:jc w:val="left"/>
      </w:pPr>
      <w:rPr>
        <w:rFonts w:ascii="Times New Roman" w:eastAsia="Times New Roman" w:hAnsi="Times New Roman" w:cs="Times New Roman" w:hint="default"/>
        <w:b/>
        <w:bCs/>
        <w:w w:val="100"/>
        <w:sz w:val="28"/>
        <w:szCs w:val="28"/>
        <w:lang w:val="it-IT" w:eastAsia="it-IT" w:bidi="it-IT"/>
      </w:rPr>
    </w:lvl>
    <w:lvl w:ilvl="1" w:tplc="4A006468">
      <w:numFmt w:val="none"/>
      <w:lvlText w:val=""/>
      <w:lvlJc w:val="left"/>
      <w:pPr>
        <w:tabs>
          <w:tab w:val="num" w:pos="360"/>
        </w:tabs>
      </w:pPr>
    </w:lvl>
    <w:lvl w:ilvl="2" w:tplc="6CA2162A">
      <w:numFmt w:val="bullet"/>
      <w:lvlText w:val="•"/>
      <w:lvlJc w:val="left"/>
      <w:pPr>
        <w:ind w:left="2165" w:hanging="709"/>
      </w:pPr>
      <w:rPr>
        <w:rFonts w:hint="default"/>
        <w:lang w:val="it-IT" w:eastAsia="it-IT" w:bidi="it-IT"/>
      </w:rPr>
    </w:lvl>
    <w:lvl w:ilvl="3" w:tplc="AC76DD7A">
      <w:numFmt w:val="bullet"/>
      <w:lvlText w:val="•"/>
      <w:lvlJc w:val="left"/>
      <w:pPr>
        <w:ind w:left="3250" w:hanging="709"/>
      </w:pPr>
      <w:rPr>
        <w:rFonts w:hint="default"/>
        <w:lang w:val="it-IT" w:eastAsia="it-IT" w:bidi="it-IT"/>
      </w:rPr>
    </w:lvl>
    <w:lvl w:ilvl="4" w:tplc="454E54EC">
      <w:numFmt w:val="bullet"/>
      <w:lvlText w:val="•"/>
      <w:lvlJc w:val="left"/>
      <w:pPr>
        <w:ind w:left="4335" w:hanging="709"/>
      </w:pPr>
      <w:rPr>
        <w:rFonts w:hint="default"/>
        <w:lang w:val="it-IT" w:eastAsia="it-IT" w:bidi="it-IT"/>
      </w:rPr>
    </w:lvl>
    <w:lvl w:ilvl="5" w:tplc="7B60B096">
      <w:numFmt w:val="bullet"/>
      <w:lvlText w:val="•"/>
      <w:lvlJc w:val="left"/>
      <w:pPr>
        <w:ind w:left="5420" w:hanging="709"/>
      </w:pPr>
      <w:rPr>
        <w:rFonts w:hint="default"/>
        <w:lang w:val="it-IT" w:eastAsia="it-IT" w:bidi="it-IT"/>
      </w:rPr>
    </w:lvl>
    <w:lvl w:ilvl="6" w:tplc="FED0144C">
      <w:numFmt w:val="bullet"/>
      <w:lvlText w:val="•"/>
      <w:lvlJc w:val="left"/>
      <w:pPr>
        <w:ind w:left="6505" w:hanging="709"/>
      </w:pPr>
      <w:rPr>
        <w:rFonts w:hint="default"/>
        <w:lang w:val="it-IT" w:eastAsia="it-IT" w:bidi="it-IT"/>
      </w:rPr>
    </w:lvl>
    <w:lvl w:ilvl="7" w:tplc="F3FE1EE6">
      <w:numFmt w:val="bullet"/>
      <w:lvlText w:val="•"/>
      <w:lvlJc w:val="left"/>
      <w:pPr>
        <w:ind w:left="7590" w:hanging="709"/>
      </w:pPr>
      <w:rPr>
        <w:rFonts w:hint="default"/>
        <w:lang w:val="it-IT" w:eastAsia="it-IT" w:bidi="it-IT"/>
      </w:rPr>
    </w:lvl>
    <w:lvl w:ilvl="8" w:tplc="E43ECC50">
      <w:numFmt w:val="bullet"/>
      <w:lvlText w:val="•"/>
      <w:lvlJc w:val="left"/>
      <w:pPr>
        <w:ind w:left="8676" w:hanging="709"/>
      </w:pPr>
      <w:rPr>
        <w:rFonts w:hint="default"/>
        <w:lang w:val="it-IT" w:eastAsia="it-IT" w:bidi="it-IT"/>
      </w:rPr>
    </w:lvl>
  </w:abstractNum>
  <w:abstractNum w:abstractNumId="2">
    <w:nsid w:val="79557A40"/>
    <w:multiLevelType w:val="hybridMultilevel"/>
    <w:tmpl w:val="8B42E9B2"/>
    <w:lvl w:ilvl="0" w:tplc="0E5098FA">
      <w:numFmt w:val="bullet"/>
      <w:lvlText w:val="-"/>
      <w:lvlJc w:val="left"/>
      <w:pPr>
        <w:ind w:left="1093" w:hanging="348"/>
      </w:pPr>
      <w:rPr>
        <w:rFonts w:ascii="Times New Roman" w:eastAsia="Times New Roman" w:hAnsi="Times New Roman" w:cs="Times New Roman" w:hint="default"/>
        <w:spacing w:val="-4"/>
        <w:w w:val="99"/>
        <w:sz w:val="24"/>
        <w:szCs w:val="24"/>
        <w:lang w:val="it-IT" w:eastAsia="it-IT" w:bidi="it-IT"/>
      </w:rPr>
    </w:lvl>
    <w:lvl w:ilvl="1" w:tplc="4C9C806C">
      <w:numFmt w:val="bullet"/>
      <w:lvlText w:val="•"/>
      <w:lvlJc w:val="left"/>
      <w:pPr>
        <w:ind w:left="2074" w:hanging="348"/>
      </w:pPr>
      <w:rPr>
        <w:rFonts w:hint="default"/>
        <w:lang w:val="it-IT" w:eastAsia="it-IT" w:bidi="it-IT"/>
      </w:rPr>
    </w:lvl>
    <w:lvl w:ilvl="2" w:tplc="11EE1C50">
      <w:numFmt w:val="bullet"/>
      <w:lvlText w:val="•"/>
      <w:lvlJc w:val="left"/>
      <w:pPr>
        <w:ind w:left="3049" w:hanging="348"/>
      </w:pPr>
      <w:rPr>
        <w:rFonts w:hint="default"/>
        <w:lang w:val="it-IT" w:eastAsia="it-IT" w:bidi="it-IT"/>
      </w:rPr>
    </w:lvl>
    <w:lvl w:ilvl="3" w:tplc="6C9283A0">
      <w:numFmt w:val="bullet"/>
      <w:lvlText w:val="•"/>
      <w:lvlJc w:val="left"/>
      <w:pPr>
        <w:ind w:left="4023" w:hanging="348"/>
      </w:pPr>
      <w:rPr>
        <w:rFonts w:hint="default"/>
        <w:lang w:val="it-IT" w:eastAsia="it-IT" w:bidi="it-IT"/>
      </w:rPr>
    </w:lvl>
    <w:lvl w:ilvl="4" w:tplc="2DF694BA">
      <w:numFmt w:val="bullet"/>
      <w:lvlText w:val="•"/>
      <w:lvlJc w:val="left"/>
      <w:pPr>
        <w:ind w:left="4998" w:hanging="348"/>
      </w:pPr>
      <w:rPr>
        <w:rFonts w:hint="default"/>
        <w:lang w:val="it-IT" w:eastAsia="it-IT" w:bidi="it-IT"/>
      </w:rPr>
    </w:lvl>
    <w:lvl w:ilvl="5" w:tplc="39167D1A">
      <w:numFmt w:val="bullet"/>
      <w:lvlText w:val="•"/>
      <w:lvlJc w:val="left"/>
      <w:pPr>
        <w:ind w:left="5973" w:hanging="348"/>
      </w:pPr>
      <w:rPr>
        <w:rFonts w:hint="default"/>
        <w:lang w:val="it-IT" w:eastAsia="it-IT" w:bidi="it-IT"/>
      </w:rPr>
    </w:lvl>
    <w:lvl w:ilvl="6" w:tplc="B134AB22">
      <w:numFmt w:val="bullet"/>
      <w:lvlText w:val="•"/>
      <w:lvlJc w:val="left"/>
      <w:pPr>
        <w:ind w:left="6947" w:hanging="348"/>
      </w:pPr>
      <w:rPr>
        <w:rFonts w:hint="default"/>
        <w:lang w:val="it-IT" w:eastAsia="it-IT" w:bidi="it-IT"/>
      </w:rPr>
    </w:lvl>
    <w:lvl w:ilvl="7" w:tplc="E87208E2">
      <w:numFmt w:val="bullet"/>
      <w:lvlText w:val="•"/>
      <w:lvlJc w:val="left"/>
      <w:pPr>
        <w:ind w:left="7922" w:hanging="348"/>
      </w:pPr>
      <w:rPr>
        <w:rFonts w:hint="default"/>
        <w:lang w:val="it-IT" w:eastAsia="it-IT" w:bidi="it-IT"/>
      </w:rPr>
    </w:lvl>
    <w:lvl w:ilvl="8" w:tplc="0FA4538E">
      <w:numFmt w:val="bullet"/>
      <w:lvlText w:val="•"/>
      <w:lvlJc w:val="left"/>
      <w:pPr>
        <w:ind w:left="8897" w:hanging="348"/>
      </w:pPr>
      <w:rPr>
        <w:rFonts w:hint="default"/>
        <w:lang w:val="it-IT" w:eastAsia="it-IT" w:bidi="it-IT"/>
      </w:rPr>
    </w:lvl>
  </w:abstractNum>
  <w:abstractNum w:abstractNumId="3">
    <w:nsid w:val="7B7475FC"/>
    <w:multiLevelType w:val="hybridMultilevel"/>
    <w:tmpl w:val="52563BA2"/>
    <w:lvl w:ilvl="0" w:tplc="240C59CE">
      <w:start w:val="1"/>
      <w:numFmt w:val="decimal"/>
      <w:lvlText w:val="%1)"/>
      <w:lvlJc w:val="left"/>
      <w:pPr>
        <w:ind w:left="372" w:hanging="260"/>
        <w:jc w:val="left"/>
      </w:pPr>
      <w:rPr>
        <w:rFonts w:ascii="Times New Roman" w:eastAsia="Times New Roman" w:hAnsi="Times New Roman" w:cs="Times New Roman" w:hint="default"/>
        <w:w w:val="99"/>
        <w:sz w:val="24"/>
        <w:szCs w:val="24"/>
        <w:lang w:val="it-IT" w:eastAsia="it-IT" w:bidi="it-IT"/>
      </w:rPr>
    </w:lvl>
    <w:lvl w:ilvl="1" w:tplc="BC84B76A">
      <w:numFmt w:val="bullet"/>
      <w:lvlText w:val="•"/>
      <w:lvlJc w:val="left"/>
      <w:pPr>
        <w:ind w:left="1426" w:hanging="260"/>
      </w:pPr>
      <w:rPr>
        <w:rFonts w:hint="default"/>
        <w:lang w:val="it-IT" w:eastAsia="it-IT" w:bidi="it-IT"/>
      </w:rPr>
    </w:lvl>
    <w:lvl w:ilvl="2" w:tplc="CDB2C14E">
      <w:numFmt w:val="bullet"/>
      <w:lvlText w:val="•"/>
      <w:lvlJc w:val="left"/>
      <w:pPr>
        <w:ind w:left="2473" w:hanging="260"/>
      </w:pPr>
      <w:rPr>
        <w:rFonts w:hint="default"/>
        <w:lang w:val="it-IT" w:eastAsia="it-IT" w:bidi="it-IT"/>
      </w:rPr>
    </w:lvl>
    <w:lvl w:ilvl="3" w:tplc="843204BA">
      <w:numFmt w:val="bullet"/>
      <w:lvlText w:val="•"/>
      <w:lvlJc w:val="left"/>
      <w:pPr>
        <w:ind w:left="3519" w:hanging="260"/>
      </w:pPr>
      <w:rPr>
        <w:rFonts w:hint="default"/>
        <w:lang w:val="it-IT" w:eastAsia="it-IT" w:bidi="it-IT"/>
      </w:rPr>
    </w:lvl>
    <w:lvl w:ilvl="4" w:tplc="9F14434C">
      <w:numFmt w:val="bullet"/>
      <w:lvlText w:val="•"/>
      <w:lvlJc w:val="left"/>
      <w:pPr>
        <w:ind w:left="4566" w:hanging="260"/>
      </w:pPr>
      <w:rPr>
        <w:rFonts w:hint="default"/>
        <w:lang w:val="it-IT" w:eastAsia="it-IT" w:bidi="it-IT"/>
      </w:rPr>
    </w:lvl>
    <w:lvl w:ilvl="5" w:tplc="09A69E32">
      <w:numFmt w:val="bullet"/>
      <w:lvlText w:val="•"/>
      <w:lvlJc w:val="left"/>
      <w:pPr>
        <w:ind w:left="5613" w:hanging="260"/>
      </w:pPr>
      <w:rPr>
        <w:rFonts w:hint="default"/>
        <w:lang w:val="it-IT" w:eastAsia="it-IT" w:bidi="it-IT"/>
      </w:rPr>
    </w:lvl>
    <w:lvl w:ilvl="6" w:tplc="52863668">
      <w:numFmt w:val="bullet"/>
      <w:lvlText w:val="•"/>
      <w:lvlJc w:val="left"/>
      <w:pPr>
        <w:ind w:left="6659" w:hanging="260"/>
      </w:pPr>
      <w:rPr>
        <w:rFonts w:hint="default"/>
        <w:lang w:val="it-IT" w:eastAsia="it-IT" w:bidi="it-IT"/>
      </w:rPr>
    </w:lvl>
    <w:lvl w:ilvl="7" w:tplc="A0AA2212">
      <w:numFmt w:val="bullet"/>
      <w:lvlText w:val="•"/>
      <w:lvlJc w:val="left"/>
      <w:pPr>
        <w:ind w:left="7706" w:hanging="260"/>
      </w:pPr>
      <w:rPr>
        <w:rFonts w:hint="default"/>
        <w:lang w:val="it-IT" w:eastAsia="it-IT" w:bidi="it-IT"/>
      </w:rPr>
    </w:lvl>
    <w:lvl w:ilvl="8" w:tplc="6F768AE2">
      <w:numFmt w:val="bullet"/>
      <w:lvlText w:val="•"/>
      <w:lvlJc w:val="left"/>
      <w:pPr>
        <w:ind w:left="8753" w:hanging="260"/>
      </w:pPr>
      <w:rPr>
        <w:rFonts w:hint="default"/>
        <w:lang w:val="it-IT" w:eastAsia="it-IT" w:bidi="it-I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hyphenationZone w:val="283"/>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lTrailSpace/>
  </w:compat>
  <w:rsids>
    <w:rsidRoot w:val="00185CD4"/>
    <w:rsid w:val="0007150B"/>
    <w:rsid w:val="0011597E"/>
    <w:rsid w:val="00163B0B"/>
    <w:rsid w:val="00164D4B"/>
    <w:rsid w:val="00185CD4"/>
    <w:rsid w:val="001921EC"/>
    <w:rsid w:val="001C2048"/>
    <w:rsid w:val="001D11B4"/>
    <w:rsid w:val="00236CD8"/>
    <w:rsid w:val="00263E48"/>
    <w:rsid w:val="002A5CFF"/>
    <w:rsid w:val="002B1CAD"/>
    <w:rsid w:val="002C4968"/>
    <w:rsid w:val="00307BF0"/>
    <w:rsid w:val="00312BA1"/>
    <w:rsid w:val="00392C59"/>
    <w:rsid w:val="003E236C"/>
    <w:rsid w:val="003E53E2"/>
    <w:rsid w:val="00417E13"/>
    <w:rsid w:val="004551F4"/>
    <w:rsid w:val="004562BB"/>
    <w:rsid w:val="00482367"/>
    <w:rsid w:val="004C406D"/>
    <w:rsid w:val="00523582"/>
    <w:rsid w:val="005B0709"/>
    <w:rsid w:val="005B7DB4"/>
    <w:rsid w:val="005D2F17"/>
    <w:rsid w:val="00675BCC"/>
    <w:rsid w:val="00677093"/>
    <w:rsid w:val="007A389A"/>
    <w:rsid w:val="007C5A43"/>
    <w:rsid w:val="008359B7"/>
    <w:rsid w:val="00853184"/>
    <w:rsid w:val="00876732"/>
    <w:rsid w:val="00877329"/>
    <w:rsid w:val="00886DC3"/>
    <w:rsid w:val="00894307"/>
    <w:rsid w:val="0089456D"/>
    <w:rsid w:val="009136E5"/>
    <w:rsid w:val="009635A1"/>
    <w:rsid w:val="009C2FD2"/>
    <w:rsid w:val="00A15197"/>
    <w:rsid w:val="00A24308"/>
    <w:rsid w:val="00A54D5F"/>
    <w:rsid w:val="00B038A5"/>
    <w:rsid w:val="00B25648"/>
    <w:rsid w:val="00B376BF"/>
    <w:rsid w:val="00B40E18"/>
    <w:rsid w:val="00B71529"/>
    <w:rsid w:val="00B77446"/>
    <w:rsid w:val="00B9042C"/>
    <w:rsid w:val="00B94E68"/>
    <w:rsid w:val="00BA6627"/>
    <w:rsid w:val="00BB6446"/>
    <w:rsid w:val="00BD5898"/>
    <w:rsid w:val="00C167FE"/>
    <w:rsid w:val="00CA2FDC"/>
    <w:rsid w:val="00CD18B7"/>
    <w:rsid w:val="00CE6B5E"/>
    <w:rsid w:val="00CE7197"/>
    <w:rsid w:val="00D57868"/>
    <w:rsid w:val="00D61281"/>
    <w:rsid w:val="00DA58B1"/>
    <w:rsid w:val="00DC3E11"/>
    <w:rsid w:val="00DF48D1"/>
    <w:rsid w:val="00E265F5"/>
    <w:rsid w:val="00E46CBC"/>
    <w:rsid w:val="00E9733B"/>
    <w:rsid w:val="00F600B9"/>
    <w:rsid w:val="00FD447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185CD4"/>
    <w:rPr>
      <w:rFonts w:ascii="Times New Roman" w:eastAsia="Times New Roman" w:hAnsi="Times New Roman" w:cs="Times New Roman"/>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185CD4"/>
    <w:tblPr>
      <w:tblInd w:w="0" w:type="dxa"/>
      <w:tblCellMar>
        <w:top w:w="0" w:type="dxa"/>
        <w:left w:w="0" w:type="dxa"/>
        <w:bottom w:w="0" w:type="dxa"/>
        <w:right w:w="0" w:type="dxa"/>
      </w:tblCellMar>
    </w:tblPr>
  </w:style>
  <w:style w:type="paragraph" w:styleId="Corpodeltesto">
    <w:name w:val="Body Text"/>
    <w:basedOn w:val="Normale"/>
    <w:uiPriority w:val="1"/>
    <w:qFormat/>
    <w:rsid w:val="00185CD4"/>
    <w:rPr>
      <w:sz w:val="24"/>
      <w:szCs w:val="24"/>
    </w:rPr>
  </w:style>
  <w:style w:type="paragraph" w:customStyle="1" w:styleId="Heading1">
    <w:name w:val="Heading 1"/>
    <w:basedOn w:val="Normale"/>
    <w:uiPriority w:val="1"/>
    <w:qFormat/>
    <w:rsid w:val="00185CD4"/>
    <w:pPr>
      <w:ind w:left="372"/>
      <w:outlineLvl w:val="1"/>
    </w:pPr>
    <w:rPr>
      <w:b/>
      <w:bCs/>
      <w:sz w:val="28"/>
      <w:szCs w:val="28"/>
    </w:rPr>
  </w:style>
  <w:style w:type="paragraph" w:customStyle="1" w:styleId="Heading2">
    <w:name w:val="Heading 2"/>
    <w:basedOn w:val="Normale"/>
    <w:uiPriority w:val="1"/>
    <w:qFormat/>
    <w:rsid w:val="00185CD4"/>
    <w:pPr>
      <w:ind w:left="372"/>
      <w:outlineLvl w:val="2"/>
    </w:pPr>
    <w:rPr>
      <w:b/>
      <w:bCs/>
      <w:sz w:val="24"/>
      <w:szCs w:val="24"/>
    </w:rPr>
  </w:style>
  <w:style w:type="paragraph" w:styleId="Paragrafoelenco">
    <w:name w:val="List Paragraph"/>
    <w:basedOn w:val="Normale"/>
    <w:uiPriority w:val="1"/>
    <w:qFormat/>
    <w:rsid w:val="00185CD4"/>
    <w:pPr>
      <w:ind w:left="372"/>
      <w:jc w:val="both"/>
    </w:pPr>
  </w:style>
  <w:style w:type="paragraph" w:customStyle="1" w:styleId="TableParagraph">
    <w:name w:val="Table Paragraph"/>
    <w:basedOn w:val="Normale"/>
    <w:uiPriority w:val="1"/>
    <w:qFormat/>
    <w:rsid w:val="00185CD4"/>
  </w:style>
  <w:style w:type="paragraph" w:styleId="Testofumetto">
    <w:name w:val="Balloon Text"/>
    <w:basedOn w:val="Normale"/>
    <w:link w:val="TestofumettoCarattere"/>
    <w:uiPriority w:val="99"/>
    <w:semiHidden/>
    <w:unhideWhenUsed/>
    <w:rsid w:val="00A1519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5197"/>
    <w:rPr>
      <w:rFonts w:ascii="Tahoma" w:eastAsia="Times New Roman" w:hAnsi="Tahoma" w:cs="Tahoma"/>
      <w:sz w:val="16"/>
      <w:szCs w:val="16"/>
      <w:lang w:val="it-IT" w:eastAsia="it-IT" w:bidi="it-I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Office_Excel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131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plotArea>
      <c:layout/>
      <c:barChart>
        <c:barDir val="col"/>
        <c:grouping val="clustered"/>
        <c:ser>
          <c:idx val="0"/>
          <c:order val="0"/>
          <c:tx>
            <c:strRef>
              <c:f>Foglio1!$B$1</c:f>
              <c:strCache>
                <c:ptCount val="1"/>
                <c:pt idx="0">
                  <c:v>2018</c:v>
                </c:pt>
              </c:strCache>
            </c:strRef>
          </c:tx>
          <c:cat>
            <c:strRef>
              <c:f>Foglio1!$A$2:$A$5</c:f>
              <c:strCache>
                <c:ptCount val="4"/>
                <c:pt idx="0">
                  <c:v>Spesa Corr.</c:v>
                </c:pt>
                <c:pt idx="1">
                  <c:v>Spesa in C.C.</c:v>
                </c:pt>
                <c:pt idx="2">
                  <c:v>Chiusura A.</c:v>
                </c:pt>
                <c:pt idx="3">
                  <c:v>Uscite C.Terzi</c:v>
                </c:pt>
              </c:strCache>
            </c:strRef>
          </c:cat>
          <c:val>
            <c:numRef>
              <c:f>Foglio1!$B$2:$B$5</c:f>
              <c:numCache>
                <c:formatCode>General</c:formatCode>
                <c:ptCount val="4"/>
                <c:pt idx="0">
                  <c:v>17</c:v>
                </c:pt>
                <c:pt idx="1">
                  <c:v>35</c:v>
                </c:pt>
                <c:pt idx="2">
                  <c:v>10</c:v>
                </c:pt>
                <c:pt idx="3">
                  <c:v>15</c:v>
                </c:pt>
              </c:numCache>
            </c:numRef>
          </c:val>
        </c:ser>
        <c:ser>
          <c:idx val="1"/>
          <c:order val="1"/>
          <c:tx>
            <c:strRef>
              <c:f>Foglio1!$C$1</c:f>
              <c:strCache>
                <c:ptCount val="1"/>
                <c:pt idx="0">
                  <c:v>2019</c:v>
                </c:pt>
              </c:strCache>
            </c:strRef>
          </c:tx>
          <c:cat>
            <c:strRef>
              <c:f>Foglio1!$A$2:$A$5</c:f>
              <c:strCache>
                <c:ptCount val="4"/>
                <c:pt idx="0">
                  <c:v>Spesa Corr.</c:v>
                </c:pt>
                <c:pt idx="1">
                  <c:v>Spesa in C.C.</c:v>
                </c:pt>
                <c:pt idx="2">
                  <c:v>Chiusura A.</c:v>
                </c:pt>
                <c:pt idx="3">
                  <c:v>Uscite C.Terzi</c:v>
                </c:pt>
              </c:strCache>
            </c:strRef>
          </c:cat>
          <c:val>
            <c:numRef>
              <c:f>Foglio1!$C$2:$C$5</c:f>
              <c:numCache>
                <c:formatCode>General</c:formatCode>
                <c:ptCount val="4"/>
                <c:pt idx="0">
                  <c:v>17</c:v>
                </c:pt>
                <c:pt idx="1">
                  <c:v>5</c:v>
                </c:pt>
                <c:pt idx="2">
                  <c:v>10</c:v>
                </c:pt>
                <c:pt idx="3">
                  <c:v>3.5</c:v>
                </c:pt>
              </c:numCache>
            </c:numRef>
          </c:val>
        </c:ser>
        <c:ser>
          <c:idx val="2"/>
          <c:order val="2"/>
          <c:tx>
            <c:strRef>
              <c:f>Foglio1!$D$1</c:f>
              <c:strCache>
                <c:ptCount val="1"/>
                <c:pt idx="0">
                  <c:v>2020</c:v>
                </c:pt>
              </c:strCache>
            </c:strRef>
          </c:tx>
          <c:cat>
            <c:strRef>
              <c:f>Foglio1!$A$2:$A$5</c:f>
              <c:strCache>
                <c:ptCount val="4"/>
                <c:pt idx="0">
                  <c:v>Spesa Corr.</c:v>
                </c:pt>
                <c:pt idx="1">
                  <c:v>Spesa in C.C.</c:v>
                </c:pt>
                <c:pt idx="2">
                  <c:v>Chiusura A.</c:v>
                </c:pt>
                <c:pt idx="3">
                  <c:v>Uscite C.Terzi</c:v>
                </c:pt>
              </c:strCache>
            </c:strRef>
          </c:cat>
          <c:val>
            <c:numRef>
              <c:f>Foglio1!$D$2:$D$5</c:f>
              <c:numCache>
                <c:formatCode>General</c:formatCode>
                <c:ptCount val="4"/>
                <c:pt idx="0">
                  <c:v>16</c:v>
                </c:pt>
                <c:pt idx="1">
                  <c:v>4</c:v>
                </c:pt>
                <c:pt idx="2">
                  <c:v>10</c:v>
                </c:pt>
                <c:pt idx="3">
                  <c:v>3.5</c:v>
                </c:pt>
              </c:numCache>
            </c:numRef>
          </c:val>
        </c:ser>
        <c:axId val="116618368"/>
        <c:axId val="116688384"/>
      </c:barChart>
      <c:catAx>
        <c:axId val="116618368"/>
        <c:scaling>
          <c:orientation val="minMax"/>
        </c:scaling>
        <c:axPos val="b"/>
        <c:tickLblPos val="nextTo"/>
        <c:crossAx val="116688384"/>
        <c:crosses val="autoZero"/>
        <c:auto val="1"/>
        <c:lblAlgn val="ctr"/>
        <c:lblOffset val="100"/>
      </c:catAx>
      <c:valAx>
        <c:axId val="116688384"/>
        <c:scaling>
          <c:orientation val="minMax"/>
        </c:scaling>
        <c:axPos val="l"/>
        <c:majorGridlines/>
        <c:numFmt formatCode="General" sourceLinked="1"/>
        <c:tickLblPos val="nextTo"/>
        <c:crossAx val="1166183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view3D>
      <c:rAngAx val="1"/>
    </c:view3D>
    <c:plotArea>
      <c:layout/>
      <c:bar3DChart>
        <c:barDir val="col"/>
        <c:grouping val="percentStacked"/>
        <c:ser>
          <c:idx val="0"/>
          <c:order val="0"/>
          <c:tx>
            <c:strRef>
              <c:f>Foglio1!$B$1</c:f>
              <c:strCache>
                <c:ptCount val="1"/>
                <c:pt idx="0">
                  <c:v>2018</c:v>
                </c:pt>
              </c:strCache>
            </c:strRef>
          </c:tx>
          <c:cat>
            <c:strRef>
              <c:f>Foglio1!$A$2:$A$7</c:f>
              <c:strCache>
                <c:ptCount val="6"/>
                <c:pt idx="0">
                  <c:v>redditi da lavoro</c:v>
                </c:pt>
                <c:pt idx="1">
                  <c:v>imposte e tasse</c:v>
                </c:pt>
                <c:pt idx="2">
                  <c:v>acquisto beni e servizi</c:v>
                </c:pt>
                <c:pt idx="3">
                  <c:v>trasferimenti correnti</c:v>
                </c:pt>
                <c:pt idx="4">
                  <c:v>interessi passivi</c:v>
                </c:pt>
                <c:pt idx="5">
                  <c:v>altre spese correnti</c:v>
                </c:pt>
              </c:strCache>
            </c:strRef>
          </c:cat>
          <c:val>
            <c:numRef>
              <c:f>Foglio1!$B$2:$B$7</c:f>
              <c:numCache>
                <c:formatCode>General</c:formatCode>
                <c:ptCount val="6"/>
                <c:pt idx="0">
                  <c:v>3306</c:v>
                </c:pt>
                <c:pt idx="1">
                  <c:v>302</c:v>
                </c:pt>
                <c:pt idx="2">
                  <c:v>8894</c:v>
                </c:pt>
                <c:pt idx="3">
                  <c:v>817</c:v>
                </c:pt>
                <c:pt idx="4">
                  <c:v>999</c:v>
                </c:pt>
                <c:pt idx="5">
                  <c:v>2862</c:v>
                </c:pt>
              </c:numCache>
            </c:numRef>
          </c:val>
        </c:ser>
        <c:ser>
          <c:idx val="1"/>
          <c:order val="1"/>
          <c:tx>
            <c:strRef>
              <c:f>Foglio1!$C$1</c:f>
              <c:strCache>
                <c:ptCount val="1"/>
                <c:pt idx="0">
                  <c:v>2019</c:v>
                </c:pt>
              </c:strCache>
            </c:strRef>
          </c:tx>
          <c:cat>
            <c:strRef>
              <c:f>Foglio1!$A$2:$A$7</c:f>
              <c:strCache>
                <c:ptCount val="6"/>
                <c:pt idx="0">
                  <c:v>redditi da lavoro</c:v>
                </c:pt>
                <c:pt idx="1">
                  <c:v>imposte e tasse</c:v>
                </c:pt>
                <c:pt idx="2">
                  <c:v>acquisto beni e servizi</c:v>
                </c:pt>
                <c:pt idx="3">
                  <c:v>trasferimenti correnti</c:v>
                </c:pt>
                <c:pt idx="4">
                  <c:v>interessi passivi</c:v>
                </c:pt>
                <c:pt idx="5">
                  <c:v>altre spese correnti</c:v>
                </c:pt>
              </c:strCache>
            </c:strRef>
          </c:cat>
          <c:val>
            <c:numRef>
              <c:f>Foglio1!$C$2:$C$7</c:f>
              <c:numCache>
                <c:formatCode>General</c:formatCode>
                <c:ptCount val="6"/>
                <c:pt idx="0">
                  <c:v>2932</c:v>
                </c:pt>
                <c:pt idx="1">
                  <c:v>192</c:v>
                </c:pt>
                <c:pt idx="2">
                  <c:v>8321</c:v>
                </c:pt>
                <c:pt idx="3">
                  <c:v>629</c:v>
                </c:pt>
                <c:pt idx="4">
                  <c:v>884</c:v>
                </c:pt>
                <c:pt idx="5">
                  <c:v>4157</c:v>
                </c:pt>
              </c:numCache>
            </c:numRef>
          </c:val>
        </c:ser>
        <c:ser>
          <c:idx val="2"/>
          <c:order val="2"/>
          <c:tx>
            <c:strRef>
              <c:f>Foglio1!$D$1</c:f>
              <c:strCache>
                <c:ptCount val="1"/>
                <c:pt idx="0">
                  <c:v>2020</c:v>
                </c:pt>
              </c:strCache>
            </c:strRef>
          </c:tx>
          <c:cat>
            <c:strRef>
              <c:f>Foglio1!$A$2:$A$7</c:f>
              <c:strCache>
                <c:ptCount val="6"/>
                <c:pt idx="0">
                  <c:v>redditi da lavoro</c:v>
                </c:pt>
                <c:pt idx="1">
                  <c:v>imposte e tasse</c:v>
                </c:pt>
                <c:pt idx="2">
                  <c:v>acquisto beni e servizi</c:v>
                </c:pt>
                <c:pt idx="3">
                  <c:v>trasferimenti correnti</c:v>
                </c:pt>
                <c:pt idx="4">
                  <c:v>interessi passivi</c:v>
                </c:pt>
                <c:pt idx="5">
                  <c:v>altre spese correnti</c:v>
                </c:pt>
              </c:strCache>
            </c:strRef>
          </c:cat>
          <c:val>
            <c:numRef>
              <c:f>Foglio1!$D$2:$D$7</c:f>
              <c:numCache>
                <c:formatCode>General</c:formatCode>
                <c:ptCount val="6"/>
                <c:pt idx="0">
                  <c:v>2884</c:v>
                </c:pt>
                <c:pt idx="1">
                  <c:v>191</c:v>
                </c:pt>
                <c:pt idx="2">
                  <c:v>8213</c:v>
                </c:pt>
                <c:pt idx="3">
                  <c:v>591</c:v>
                </c:pt>
                <c:pt idx="4">
                  <c:v>846</c:v>
                </c:pt>
                <c:pt idx="5">
                  <c:v>4063</c:v>
                </c:pt>
              </c:numCache>
            </c:numRef>
          </c:val>
        </c:ser>
        <c:shape val="box"/>
        <c:axId val="117048832"/>
        <c:axId val="117050368"/>
        <c:axId val="0"/>
      </c:bar3DChart>
      <c:catAx>
        <c:axId val="117048832"/>
        <c:scaling>
          <c:orientation val="minMax"/>
        </c:scaling>
        <c:axPos val="b"/>
        <c:tickLblPos val="nextTo"/>
        <c:crossAx val="117050368"/>
        <c:crosses val="autoZero"/>
        <c:auto val="1"/>
        <c:lblAlgn val="ctr"/>
        <c:lblOffset val="100"/>
      </c:catAx>
      <c:valAx>
        <c:axId val="117050368"/>
        <c:scaling>
          <c:orientation val="minMax"/>
        </c:scaling>
        <c:axPos val="l"/>
        <c:majorGridlines/>
        <c:numFmt formatCode="0%" sourceLinked="1"/>
        <c:tickLblPos val="nextTo"/>
        <c:crossAx val="11704883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view3D>
      <c:rAngAx val="1"/>
    </c:view3D>
    <c:plotArea>
      <c:layout/>
      <c:bar3DChart>
        <c:barDir val="col"/>
        <c:grouping val="stacked"/>
        <c:ser>
          <c:idx val="0"/>
          <c:order val="0"/>
          <c:tx>
            <c:strRef>
              <c:f>Foglio1!$B$1</c:f>
              <c:strCache>
                <c:ptCount val="1"/>
                <c:pt idx="0">
                  <c:v>2018</c:v>
                </c:pt>
              </c:strCache>
            </c:strRef>
          </c:tx>
          <c:cat>
            <c:strRef>
              <c:f>Foglio1!$A$2:$A$3</c:f>
              <c:strCache>
                <c:ptCount val="2"/>
                <c:pt idx="0">
                  <c:v>investimenti</c:v>
                </c:pt>
                <c:pt idx="1">
                  <c:v>altre spese in c capit</c:v>
                </c:pt>
              </c:strCache>
            </c:strRef>
          </c:cat>
          <c:val>
            <c:numRef>
              <c:f>Foglio1!$B$2:$B$3</c:f>
              <c:numCache>
                <c:formatCode>#,##0</c:formatCode>
                <c:ptCount val="2"/>
                <c:pt idx="0" formatCode="#,##0.00">
                  <c:v>19927404.93</c:v>
                </c:pt>
                <c:pt idx="1">
                  <c:v>15564675.91</c:v>
                </c:pt>
              </c:numCache>
            </c:numRef>
          </c:val>
        </c:ser>
        <c:ser>
          <c:idx val="1"/>
          <c:order val="1"/>
          <c:tx>
            <c:strRef>
              <c:f>Foglio1!$C$1</c:f>
              <c:strCache>
                <c:ptCount val="1"/>
                <c:pt idx="0">
                  <c:v>2019</c:v>
                </c:pt>
              </c:strCache>
            </c:strRef>
          </c:tx>
          <c:cat>
            <c:strRef>
              <c:f>Foglio1!$A$2:$A$3</c:f>
              <c:strCache>
                <c:ptCount val="2"/>
                <c:pt idx="0">
                  <c:v>investimenti</c:v>
                </c:pt>
                <c:pt idx="1">
                  <c:v>altre spese in c capit</c:v>
                </c:pt>
              </c:strCache>
            </c:strRef>
          </c:cat>
          <c:val>
            <c:numRef>
              <c:f>Foglio1!$C$2:$C$3</c:f>
              <c:numCache>
                <c:formatCode>General</c:formatCode>
                <c:ptCount val="2"/>
                <c:pt idx="0" formatCode="#,##0.00">
                  <c:v>5226341.9400000004</c:v>
                </c:pt>
                <c:pt idx="1">
                  <c:v>295.57</c:v>
                </c:pt>
              </c:numCache>
            </c:numRef>
          </c:val>
        </c:ser>
        <c:ser>
          <c:idx val="2"/>
          <c:order val="2"/>
          <c:tx>
            <c:strRef>
              <c:f>Foglio1!$D$1</c:f>
              <c:strCache>
                <c:ptCount val="1"/>
                <c:pt idx="0">
                  <c:v>2020</c:v>
                </c:pt>
              </c:strCache>
            </c:strRef>
          </c:tx>
          <c:cat>
            <c:strRef>
              <c:f>Foglio1!$A$2:$A$3</c:f>
              <c:strCache>
                <c:ptCount val="2"/>
                <c:pt idx="0">
                  <c:v>investimenti</c:v>
                </c:pt>
                <c:pt idx="1">
                  <c:v>altre spese in c capit</c:v>
                </c:pt>
              </c:strCache>
            </c:strRef>
          </c:cat>
          <c:val>
            <c:numRef>
              <c:f>Foglio1!$D$2:$D$3</c:f>
              <c:numCache>
                <c:formatCode>General</c:formatCode>
                <c:ptCount val="2"/>
                <c:pt idx="0" formatCode="#,##0.00">
                  <c:v>4372704.4300000025</c:v>
                </c:pt>
                <c:pt idx="1">
                  <c:v>295.97000000000003</c:v>
                </c:pt>
              </c:numCache>
            </c:numRef>
          </c:val>
        </c:ser>
        <c:shape val="cone"/>
        <c:axId val="117107328"/>
        <c:axId val="117195520"/>
        <c:axId val="0"/>
      </c:bar3DChart>
      <c:catAx>
        <c:axId val="117107328"/>
        <c:scaling>
          <c:orientation val="minMax"/>
        </c:scaling>
        <c:axPos val="b"/>
        <c:tickLblPos val="nextTo"/>
        <c:crossAx val="117195520"/>
        <c:crosses val="autoZero"/>
        <c:auto val="1"/>
        <c:lblAlgn val="ctr"/>
        <c:lblOffset val="100"/>
      </c:catAx>
      <c:valAx>
        <c:axId val="117195520"/>
        <c:scaling>
          <c:orientation val="minMax"/>
        </c:scaling>
        <c:axPos val="l"/>
        <c:majorGridlines/>
        <c:numFmt formatCode="#,##0.00" sourceLinked="1"/>
        <c:tickLblPos val="nextTo"/>
        <c:crossAx val="11710732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17</Pages>
  <Words>2576</Words>
  <Characters>14685</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Masini</dc:creator>
  <cp:lastModifiedBy>Urp</cp:lastModifiedBy>
  <cp:revision>53</cp:revision>
  <dcterms:created xsi:type="dcterms:W3CDTF">2019-08-22T10:46:00Z</dcterms:created>
  <dcterms:modified xsi:type="dcterms:W3CDTF">2019-09-06T12:48:00Z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2019-01-23T00:00:00Z</vt:filetime>
  </property>
  <property fmtid="{D5CDD505-2E9C-101B-9397-08002B2CF9AE}" pid="3" name="Creator">
    <vt:lpwstr>Microsoft® Office Word 2007</vt:lpwstr>
  </property>
  <property fmtid="{D5CDD505-2E9C-101B-9397-08002B2CF9AE}" pid="4" name="LastSaved">
    <vt:filetime>2019-08-22T00:00:00Z</vt:filetime>
  </property>
</Properties>
</file>