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E2" w:rsidRDefault="00F85BE2" w:rsidP="00F85BE2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6440D1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945254">
        <w:rPr>
          <w:rFonts w:ascii="Calibri" w:hAnsi="Calibri" w:cs="Calibri"/>
          <w:b/>
          <w:bCs/>
          <w:sz w:val="16"/>
          <w:szCs w:val="16"/>
        </w:rPr>
        <w:t xml:space="preserve">AVVOCATURA COMUNALE </w:t>
      </w:r>
      <w:r>
        <w:rPr>
          <w:rFonts w:ascii="Calibri" w:hAnsi="Calibri" w:cs="Calibri"/>
          <w:b/>
          <w:bCs/>
          <w:sz w:val="16"/>
          <w:szCs w:val="16"/>
        </w:rPr>
        <w:t xml:space="preserve"> –  </w:t>
      </w:r>
      <w:r w:rsidRPr="006440D1">
        <w:rPr>
          <w:rFonts w:ascii="Calibri" w:hAnsi="Calibri" w:cs="Calibri"/>
          <w:b/>
          <w:bCs/>
          <w:sz w:val="16"/>
          <w:szCs w:val="16"/>
        </w:rPr>
        <w:t xml:space="preserve">RESPONSABILE: </w:t>
      </w:r>
      <w:proofErr w:type="spellStart"/>
      <w:r w:rsidR="00945254">
        <w:rPr>
          <w:rFonts w:ascii="Calibri" w:hAnsi="Calibri" w:cs="Calibri"/>
          <w:b/>
          <w:bCs/>
          <w:sz w:val="16"/>
          <w:szCs w:val="16"/>
        </w:rPr>
        <w:t>AVV</w:t>
      </w:r>
      <w:proofErr w:type="spellEnd"/>
      <w:r w:rsidR="00945254">
        <w:rPr>
          <w:rFonts w:ascii="Calibri" w:hAnsi="Calibri" w:cs="Calibri"/>
          <w:b/>
          <w:bCs/>
          <w:sz w:val="16"/>
          <w:szCs w:val="16"/>
        </w:rPr>
        <w:t>. ROSARIA SAFFIOTI</w:t>
      </w:r>
    </w:p>
    <w:p w:rsidR="00F85BE2" w:rsidRDefault="00F85BE2" w:rsidP="00F85BE2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F85BE2" w:rsidRPr="006440D1" w:rsidTr="00CD698C">
        <w:trPr>
          <w:trHeight w:val="406"/>
        </w:trPr>
        <w:tc>
          <w:tcPr>
            <w:tcW w:w="670" w:type="pct"/>
          </w:tcPr>
          <w:p w:rsidR="00F85BE2" w:rsidRPr="006440D1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F85BE2" w:rsidRPr="006440D1" w:rsidRDefault="00F85BE2" w:rsidP="00CD698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F85BE2" w:rsidRPr="006440D1" w:rsidTr="00CD698C">
        <w:trPr>
          <w:trHeight w:val="406"/>
        </w:trPr>
        <w:tc>
          <w:tcPr>
            <w:tcW w:w="670" w:type="pct"/>
          </w:tcPr>
          <w:p w:rsidR="00F85BE2" w:rsidRPr="006440D1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F85BE2" w:rsidRPr="006440D1" w:rsidRDefault="00F85BE2" w:rsidP="00CD698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Gestire e migliorare l'Amministrazione e il funzionamento dei servizi generali e dei servizi di supporto interni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</w:tc>
      </w:tr>
      <w:tr w:rsidR="00F85BE2" w:rsidRPr="006440D1" w:rsidTr="00CD698C">
        <w:trPr>
          <w:trHeight w:val="406"/>
        </w:trPr>
        <w:tc>
          <w:tcPr>
            <w:tcW w:w="670" w:type="pct"/>
          </w:tcPr>
          <w:p w:rsidR="00F85BE2" w:rsidRPr="006440D1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F85BE2" w:rsidRPr="006440D1" w:rsidRDefault="00F85BE2" w:rsidP="00CD698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Servizi istituzionali, generali e di gestione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</w:tc>
      </w:tr>
      <w:tr w:rsidR="00F85BE2" w:rsidRPr="006440D1" w:rsidTr="00CD698C">
        <w:trPr>
          <w:trHeight w:val="406"/>
        </w:trPr>
        <w:tc>
          <w:tcPr>
            <w:tcW w:w="670" w:type="pct"/>
          </w:tcPr>
          <w:p w:rsidR="00F85BE2" w:rsidRPr="006440D1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F85BE2" w:rsidRPr="006440D1" w:rsidRDefault="00F85BE2" w:rsidP="00CD698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F85BE2" w:rsidRDefault="00F85BE2" w:rsidP="00F85BE2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488"/>
        <w:gridCol w:w="5266"/>
        <w:gridCol w:w="874"/>
        <w:gridCol w:w="3353"/>
        <w:gridCol w:w="3559"/>
        <w:gridCol w:w="963"/>
      </w:tblGrid>
      <w:tr w:rsidR="00F85BE2" w:rsidRPr="006440D1" w:rsidTr="00AA6573"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6440D1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440D1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6440D1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6440D1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6440D1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6440D1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6440D1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F85BE2" w:rsidRPr="00303EDE" w:rsidTr="00AA6573">
        <w:trPr>
          <w:trHeight w:val="458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 xml:space="preserve">Sezioni di Amministrazione Trasparente di competenza. </w:t>
            </w:r>
          </w:p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C0606E" w:rsidRDefault="00F85BE2" w:rsidP="00CD69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F85BE2" w:rsidRPr="00303EDE" w:rsidTr="00AA6573">
        <w:trPr>
          <w:trHeight w:val="458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F85BE2" w:rsidRPr="00303EDE" w:rsidTr="00AA6573">
        <w:trPr>
          <w:trHeight w:val="863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Adempimenti relativi al PTPTC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C0606E" w:rsidRDefault="00F85BE2" w:rsidP="00CD69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F85BE2" w:rsidRPr="00303EDE" w:rsidTr="00AA6573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68" w:type="pct"/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815" w:type="pct"/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301" w:type="pct"/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56" w:type="pct"/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27" w:type="pct"/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32" w:type="pct"/>
          </w:tcPr>
          <w:p w:rsidR="00F85BE2" w:rsidRPr="00303EDE" w:rsidRDefault="00F85BE2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F85BE2" w:rsidRPr="00303EDE" w:rsidTr="00AA6573">
        <w:trPr>
          <w:trHeight w:val="629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303EDE">
              <w:rPr>
                <w:rFonts w:ascii="Calibri" w:eastAsia="Calibri" w:hAnsi="Calibri" w:cs="Calibri"/>
                <w:b/>
                <w:color w:val="3F3F3F"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AA1F80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BA4FBF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Aggiornamento e pubblicazione online di tutta la modulistica relativa ai servizi gestiti.</w:t>
            </w:r>
          </w:p>
          <w:p w:rsidR="00F85BE2" w:rsidRPr="00AA6573" w:rsidRDefault="00F85BE2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C0606E" w:rsidRDefault="00F85BE2" w:rsidP="00CD69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F85BE2" w:rsidRPr="00303EDE" w:rsidTr="00AA6573">
        <w:trPr>
          <w:trHeight w:val="1021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F85BE2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F85BE2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F85BE2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5BE2" w:rsidRPr="00303EDE" w:rsidRDefault="00F85BE2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B021B5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B021B5" w:rsidRDefault="00B021B5" w:rsidP="00CD698C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021B5"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B021B5" w:rsidRPr="00B021B5" w:rsidRDefault="00B021B5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21B5">
              <w:rPr>
                <w:rFonts w:ascii="Calibri" w:hAnsi="Calibri" w:cs="Calibri"/>
                <w:b/>
                <w:sz w:val="16"/>
                <w:szCs w:val="16"/>
              </w:rPr>
              <w:t xml:space="preserve">Promuovere ed incentivare la riduzione del contenzioso pendente con riduzione del rischio di spese e </w:t>
            </w: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alea contenzioso</w:t>
            </w:r>
            <w:r w:rsidR="003F0F45" w:rsidRPr="00AA6573">
              <w:rPr>
                <w:rFonts w:ascii="Calibri" w:hAnsi="Calibri" w:cs="Calibri"/>
                <w:b/>
                <w:sz w:val="16"/>
                <w:szCs w:val="16"/>
              </w:rPr>
              <w:t xml:space="preserve"> e svolgere adeguata attività di ricognizione del contenzioso pendente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AA6573" w:rsidRDefault="00AA6573" w:rsidP="00AA6573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>20%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B021B5" w:rsidRPr="00FA456B" w:rsidRDefault="003F0F45" w:rsidP="00AA6573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FA456B"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procedural</w:t>
            </w:r>
            <w:r w:rsidR="00AE029F" w:rsidRPr="00FA456B">
              <w:rPr>
                <w:rFonts w:ascii="Calibri" w:hAnsi="Calibri" w:cs="Calibri"/>
                <w:b/>
                <w:iCs/>
                <w:sz w:val="16"/>
                <w:szCs w:val="16"/>
              </w:rPr>
              <w:t>i</w:t>
            </w:r>
            <w:r w:rsidRPr="00FA456B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e predisposizione atti di transazione per deflazionare il contenzioso pendente e ridurre il rischio di aggravio di spese derivanti dalla possibile soccombenza. 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FA456B" w:rsidRDefault="00B021B5" w:rsidP="00AA6573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FA456B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Riduzione del contenzioso pendente, mediante </w:t>
            </w: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predisposizione e incentivazione transazioni </w:t>
            </w:r>
            <w:r w:rsidR="003F0F45"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e svolgere adeguata ricognizione del contenzioso pendente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3F0F45" w:rsidRDefault="003F0F45" w:rsidP="00CD698C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3F0F4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31.12.2022</w:t>
            </w:r>
          </w:p>
        </w:tc>
      </w:tr>
      <w:tr w:rsidR="00B021B5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6B0316" w:rsidRDefault="003F0F45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t>4.1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B021B5" w:rsidRPr="00B021B5" w:rsidRDefault="003F0F45" w:rsidP="003F0F4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Pr="00B021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Mappatura del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70% </w:t>
            </w:r>
            <w:r w:rsidRPr="00B021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contenzioso pendente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 relativa </w:t>
            </w:r>
            <w:r w:rsidRPr="00B021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valutazione del livello di rischio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303EDE" w:rsidRDefault="00AA6573" w:rsidP="00AA657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B021B5" w:rsidRPr="00303EDE" w:rsidRDefault="008138E3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303EDE" w:rsidRDefault="00B021B5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021B5" w:rsidRPr="00303EDE" w:rsidRDefault="003F0F45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AA657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6B0316" w:rsidRDefault="00AA6573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t>4.2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B021B5" w:rsidRDefault="00AA6573" w:rsidP="003F0F4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Pr="00B021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Mappatura del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100% </w:t>
            </w:r>
            <w:r w:rsidRPr="00B021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contenzioso pendente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 relativa </w:t>
            </w:r>
            <w:r w:rsidRPr="00B021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valutazione del livello di rischio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AA6573">
            <w:pPr>
              <w:jc w:val="center"/>
            </w:pPr>
            <w:r w:rsidRPr="00AA431A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C502C2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303EDE" w:rsidRDefault="00AA6573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303EDE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31.10.2022</w:t>
            </w:r>
          </w:p>
        </w:tc>
      </w:tr>
      <w:tr w:rsidR="00AA657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6B0316" w:rsidRDefault="00AA6573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t>4.3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B021B5" w:rsidRDefault="00AA6573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3F0F45">
              <w:rPr>
                <w:rFonts w:ascii="Calibri" w:hAnsi="Calibri" w:cs="Calibri"/>
                <w:i/>
                <w:iCs/>
                <w:sz w:val="16"/>
                <w:szCs w:val="16"/>
              </w:rPr>
              <w:t>Definizione delle proposte di transazione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AA6573">
            <w:pPr>
              <w:jc w:val="center"/>
            </w:pPr>
            <w:r w:rsidRPr="00AA431A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C502C2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303EDE" w:rsidRDefault="00AA6573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303EDE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AA657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6B0316" w:rsidRDefault="00AA6573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t>4.3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303EDE" w:rsidRDefault="00AA6573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3F0F45">
              <w:rPr>
                <w:rFonts w:ascii="Calibri" w:hAnsi="Calibri" w:cs="Calibri"/>
                <w:i/>
                <w:iCs/>
                <w:sz w:val="16"/>
                <w:szCs w:val="16"/>
              </w:rPr>
              <w:t>Creazione registro transazione andate a buon fine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AA6573">
            <w:pPr>
              <w:jc w:val="center"/>
            </w:pPr>
            <w:r w:rsidRPr="00AA431A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C502C2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303EDE" w:rsidRDefault="00AA6573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303EDE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3F0F45" w:rsidRPr="00704B45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0F45" w:rsidRDefault="003F0F45" w:rsidP="00CD698C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3F0F45" w:rsidRPr="003F0F45" w:rsidRDefault="003F0F45" w:rsidP="003F0F4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F0F4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Tracciamento debiti per monitorarne andamento e consentire un adeguamento costante del Fondo relativo e delle previsioni di bilancio </w:t>
            </w:r>
          </w:p>
          <w:p w:rsidR="003F0F45" w:rsidRPr="00303EDE" w:rsidRDefault="003F0F45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0F45" w:rsidRPr="00303EDE" w:rsidRDefault="00AA6573" w:rsidP="00AA657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25</w:t>
            </w: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3F0F45" w:rsidRPr="00704B45" w:rsidRDefault="00AE029F" w:rsidP="00AA65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704B45"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procedurali intese al costante aggiornamento del Fondo contenzioso</w:t>
            </w:r>
            <w:r w:rsidR="00704B45" w:rsidRPr="00704B45">
              <w:rPr>
                <w:rFonts w:ascii="Calibri" w:hAnsi="Calibri" w:cs="Calibri"/>
                <w:b/>
                <w:iCs/>
                <w:sz w:val="16"/>
                <w:szCs w:val="16"/>
              </w:rPr>
              <w:t>, mediante ricognizione debiti fuori bilancio e tracciamento dati soccombenza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0F45" w:rsidRPr="00AA6573" w:rsidRDefault="003F0F45" w:rsidP="00AA6573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>Adegua</w:t>
            </w:r>
            <w:r w:rsidR="00AE029F"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mento costante </w:t>
            </w: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del </w:t>
            </w:r>
            <w:r w:rsidR="00AE029F"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>Fondo Contenzioso, allo scopo di prevenire/ridurre i debiti fuori bilancio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0F45" w:rsidRPr="00704B45" w:rsidRDefault="00704B45" w:rsidP="00CD698C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704B4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31.12.2022</w:t>
            </w:r>
          </w:p>
        </w:tc>
      </w:tr>
      <w:tr w:rsidR="008138E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6B0316" w:rsidRDefault="008138E3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t>5.1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8138E3" w:rsidRPr="00AA6573" w:rsidRDefault="008138E3" w:rsidP="00E37FD2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i/>
                <w:iCs/>
                <w:sz w:val="16"/>
                <w:szCs w:val="16"/>
              </w:rPr>
              <w:t>Fase: Ricognizione del 70% dei debiti fuori bilancio conseguenti al contenzioso, con tracciamento relativa soccombenza nell’anno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303EDE" w:rsidRDefault="00AA6573" w:rsidP="00CD698C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8138E3" w:rsidRDefault="008138E3">
            <w:r w:rsidRPr="008D43C0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AE029F" w:rsidRDefault="008138E3" w:rsidP="00AE029F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Default="008138E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31.10.2022</w:t>
            </w:r>
          </w:p>
        </w:tc>
      </w:tr>
      <w:tr w:rsidR="00AA657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6B0316" w:rsidRDefault="00AA6573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AA6573" w:rsidRDefault="00AA6573" w:rsidP="00704B4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i/>
                <w:iCs/>
                <w:sz w:val="16"/>
                <w:szCs w:val="16"/>
              </w:rPr>
              <w:t>Fase: Ricognizione del 100% dei debiti fuori bilancio conseguenti al contenzioso, con tracciamento relativa soccombenza nell’anno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>
            <w:r w:rsidRPr="00A268CF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8D43C0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E029F" w:rsidRDefault="00AA6573" w:rsidP="00AE029F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AA657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6B0316" w:rsidRDefault="00AA6573" w:rsidP="00CD698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sz w:val="16"/>
                <w:szCs w:val="16"/>
              </w:rPr>
              <w:t>5.3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AA6573" w:rsidRDefault="00AA6573" w:rsidP="003F0F4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A6573">
              <w:rPr>
                <w:rFonts w:ascii="Calibri" w:hAnsi="Calibri" w:cs="Calibri"/>
                <w:i/>
                <w:iCs/>
                <w:sz w:val="16"/>
                <w:szCs w:val="16"/>
              </w:rPr>
              <w:t>Fase: creazione registro debiti fuori bilancio per anno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>
            <w:r w:rsidRPr="00A268CF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8D43C0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E029F" w:rsidRDefault="00AA6573" w:rsidP="00AE029F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704B45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04B45" w:rsidRDefault="00E37FD2" w:rsidP="00CD698C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04B45" w:rsidRPr="003F0F45" w:rsidRDefault="006B0316" w:rsidP="006B0316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b/>
                <w:sz w:val="16"/>
                <w:szCs w:val="16"/>
              </w:rPr>
              <w:t>Creazione di una raccolta giurisprudenziale del contenzioso dell’Ente e mapparne le sentenze per avere una ricognizione fedele su tutto il contenzioso tanto  in ordine al numero di registro della sentenza che alla parte interessata (pubblica e/o privata)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04B45" w:rsidRPr="006B0316" w:rsidRDefault="00AA6573" w:rsidP="00AA657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15</w:t>
            </w: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04B45" w:rsidRPr="006B0316" w:rsidRDefault="006B0316" w:rsidP="00CD698C">
            <w:pPr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b/>
                <w:sz w:val="16"/>
                <w:szCs w:val="16"/>
              </w:rPr>
              <w:t>Svolgimento attività intese alla creazione della raccolta del contenzioso dell’Ente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04B45" w:rsidRPr="006B0316" w:rsidRDefault="00C44B09" w:rsidP="00AE029F">
            <w:pPr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C44B09">
              <w:rPr>
                <w:rFonts w:ascii="Calibri" w:eastAsia="Times New Roman" w:hAnsi="Calibri" w:cs="Calibri"/>
                <w:b/>
                <w:sz w:val="16"/>
                <w:szCs w:val="16"/>
              </w:rPr>
              <w:t>Creare una raccolta giurisprudenziale del contenzioso e mappare le sentenze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04B45" w:rsidRPr="00C44B09" w:rsidRDefault="00C44B09" w:rsidP="00CD698C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C44B09">
              <w:rPr>
                <w:rFonts w:ascii="Calibri" w:hAnsi="Calibri" w:cs="Calibri"/>
                <w:b/>
                <w:iCs/>
                <w:sz w:val="16"/>
                <w:szCs w:val="16"/>
              </w:rPr>
              <w:t>31.12.2022</w:t>
            </w:r>
          </w:p>
        </w:tc>
      </w:tr>
      <w:tr w:rsidR="008138E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C44B09" w:rsidRDefault="008138E3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44B09">
              <w:rPr>
                <w:rFonts w:ascii="Calibri" w:hAnsi="Calibri" w:cs="Calibri"/>
                <w:i/>
                <w:iCs/>
                <w:sz w:val="16"/>
                <w:szCs w:val="16"/>
              </w:rPr>
              <w:t>6.1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8138E3" w:rsidRPr="00C44B09" w:rsidRDefault="008138E3" w:rsidP="00C44B0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</w:t>
            </w:r>
            <w:r w:rsidRPr="00704B45">
              <w:rPr>
                <w:rFonts w:ascii="Calibri" w:hAnsi="Calibri" w:cs="Calibri"/>
                <w:i/>
                <w:iCs/>
                <w:sz w:val="16"/>
                <w:szCs w:val="16"/>
              </w:rPr>
              <w:t>icognizione de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 70% delle </w:t>
            </w:r>
            <w:r w:rsidRPr="00C44B09">
              <w:rPr>
                <w:rFonts w:ascii="Calibri" w:hAnsi="Calibri" w:cs="Calibri"/>
                <w:i/>
                <w:iCs/>
                <w:sz w:val="16"/>
                <w:szCs w:val="16"/>
              </w:rPr>
              <w:t>sentenze relative al contenzioso dell’ente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 c</w:t>
            </w:r>
            <w:r w:rsidRPr="00E37FD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reazione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di relativa </w:t>
            </w:r>
            <w:r w:rsidRPr="00E37FD2">
              <w:rPr>
                <w:rFonts w:ascii="Calibri" w:hAnsi="Calibri" w:cs="Calibri"/>
                <w:i/>
                <w:i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accolta per anno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303EDE" w:rsidRDefault="00AA6573" w:rsidP="00AA657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(50%)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8138E3" w:rsidRDefault="008138E3">
            <w:r w:rsidRPr="00842A00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AE029F" w:rsidRDefault="008138E3" w:rsidP="00AE029F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Default="008138E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31.10.2022</w:t>
            </w:r>
          </w:p>
        </w:tc>
      </w:tr>
      <w:tr w:rsidR="008138E3" w:rsidRPr="00303EDE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C44B09" w:rsidRDefault="008138E3" w:rsidP="00CD698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44B09">
              <w:rPr>
                <w:rFonts w:ascii="Calibri" w:hAnsi="Calibri" w:cs="Calibri"/>
                <w:i/>
                <w:iCs/>
                <w:sz w:val="16"/>
                <w:szCs w:val="16"/>
              </w:rPr>
              <w:t>6.2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8138E3"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</w:t>
            </w:r>
            <w:r w:rsidRPr="00704B45">
              <w:rPr>
                <w:rFonts w:ascii="Calibri" w:hAnsi="Calibri" w:cs="Calibri"/>
                <w:i/>
                <w:iCs/>
                <w:sz w:val="16"/>
                <w:szCs w:val="16"/>
              </w:rPr>
              <w:t>icognizione de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 100% delle </w:t>
            </w:r>
            <w:r w:rsidRPr="00C44B09">
              <w:rPr>
                <w:rFonts w:ascii="Calibri" w:hAnsi="Calibri" w:cs="Calibri"/>
                <w:i/>
                <w:iCs/>
                <w:sz w:val="16"/>
                <w:szCs w:val="16"/>
              </w:rPr>
              <w:t>sentenze relative al contenzioso dell’ente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 c</w:t>
            </w:r>
            <w:r w:rsidRPr="00E37FD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reazione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di relativa </w:t>
            </w:r>
            <w:r w:rsidRPr="00E37FD2">
              <w:rPr>
                <w:rFonts w:ascii="Calibri" w:hAnsi="Calibri" w:cs="Calibri"/>
                <w:i/>
                <w:i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accolta per anno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303EDE" w:rsidRDefault="00AA6573" w:rsidP="00AA657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(50%)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8138E3" w:rsidRDefault="008138E3">
            <w:r w:rsidRPr="00842A00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Pr="00AE029F" w:rsidRDefault="008138E3" w:rsidP="00AE029F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138E3" w:rsidRDefault="008138E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C44B09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4B09" w:rsidRDefault="008138E3" w:rsidP="00CD698C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C44B09" w:rsidRPr="003F0F45" w:rsidRDefault="008138E3" w:rsidP="00AA657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>Allineare i dati dell’archivio digitale dell’ufficio legale con quelli del programma di gestione attualmente in uso per il contenzioso al fine di  accrescere la gestione informatica delle pratiche processuali – migliorare e rendere più snella la modalità di reperimento e trasmissione degli atti processuali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4B09" w:rsidRPr="00AA6573" w:rsidRDefault="00AA6573" w:rsidP="00AA6573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AA6573">
              <w:rPr>
                <w:rFonts w:ascii="Calibri" w:hAnsi="Calibri" w:cs="Calibri"/>
                <w:b/>
                <w:iCs/>
                <w:sz w:val="16"/>
                <w:szCs w:val="16"/>
              </w:rPr>
              <w:t>15%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C44B09" w:rsidRPr="008138E3" w:rsidRDefault="008138E3" w:rsidP="00AA657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>Svolgimento attività finalizzate all’obiettivo</w:t>
            </w:r>
          </w:p>
          <w:p w:rsidR="008138E3" w:rsidRPr="008138E3" w:rsidRDefault="008138E3" w:rsidP="00AA657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4B09" w:rsidRPr="008138E3" w:rsidRDefault="008138E3" w:rsidP="00AA657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>Accrescimento della gestione informatica del contenzioso</w:t>
            </w: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4B09" w:rsidRPr="008138E3" w:rsidRDefault="008138E3" w:rsidP="00CD698C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8138E3">
              <w:rPr>
                <w:rFonts w:ascii="Calibri" w:hAnsi="Calibri" w:cs="Calibri"/>
                <w:b/>
                <w:iCs/>
                <w:sz w:val="16"/>
                <w:szCs w:val="16"/>
              </w:rPr>
              <w:t>31.12.2022</w:t>
            </w:r>
          </w:p>
        </w:tc>
      </w:tr>
      <w:tr w:rsidR="00AA6573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A6573" w:rsidRDefault="00AA6573" w:rsidP="00CD698C">
            <w:pPr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A6573">
              <w:rPr>
                <w:rFonts w:ascii="Calibri" w:eastAsia="Times New Roman" w:hAnsi="Calibri" w:cs="Calibri"/>
                <w:i/>
                <w:sz w:val="16"/>
                <w:szCs w:val="16"/>
              </w:rPr>
              <w:t>7.1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3F0F45" w:rsidRDefault="00AA6573" w:rsidP="008138E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</w:t>
            </w:r>
            <w:r w:rsidRPr="00704B45">
              <w:rPr>
                <w:rFonts w:ascii="Calibri" w:hAnsi="Calibri" w:cs="Calibri"/>
                <w:i/>
                <w:iCs/>
                <w:sz w:val="16"/>
                <w:szCs w:val="16"/>
              </w:rPr>
              <w:t>icognizione</w:t>
            </w:r>
            <w:r w:rsidRPr="008138E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del 70% delle pratiche da memorizzare nel gestionale e predisporre file di copia da memorizzare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sullo stesso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>
            <w:r w:rsidRPr="00246A12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213DF3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E029F" w:rsidRDefault="00AA6573" w:rsidP="00CD698C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31.10.2022</w:t>
            </w:r>
          </w:p>
        </w:tc>
      </w:tr>
      <w:tr w:rsidR="00AA6573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A6573" w:rsidRDefault="00AA6573" w:rsidP="00CD698C">
            <w:pPr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A6573">
              <w:rPr>
                <w:rFonts w:ascii="Calibri" w:eastAsia="Times New Roman" w:hAnsi="Calibri" w:cs="Calibri"/>
                <w:i/>
                <w:sz w:val="16"/>
                <w:szCs w:val="16"/>
              </w:rPr>
              <w:t>7.2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3F0F45" w:rsidRDefault="00AA6573" w:rsidP="008138E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</w:t>
            </w:r>
            <w:r w:rsidRPr="00704B45">
              <w:rPr>
                <w:rFonts w:ascii="Calibri" w:hAnsi="Calibri" w:cs="Calibri"/>
                <w:i/>
                <w:iCs/>
                <w:sz w:val="16"/>
                <w:szCs w:val="16"/>
              </w:rPr>
              <w:t>icognizione</w:t>
            </w:r>
            <w:r w:rsidRPr="008138E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del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100</w:t>
            </w:r>
            <w:r w:rsidRPr="008138E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% delle pratiche da memorizzare nel gestionale e predisporre file di copia da memorizzare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sullo stesso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>
            <w:r w:rsidRPr="00246A12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213DF3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E029F" w:rsidRDefault="00AA6573" w:rsidP="00CD698C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AA6573" w:rsidTr="00AA6573">
        <w:trPr>
          <w:trHeight w:val="545"/>
        </w:trPr>
        <w:tc>
          <w:tcPr>
            <w:tcW w:w="1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A6573" w:rsidRDefault="00AA6573" w:rsidP="00CD698C">
            <w:pPr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A6573">
              <w:rPr>
                <w:rFonts w:ascii="Calibri" w:eastAsia="Times New Roman" w:hAnsi="Calibri" w:cs="Calibri"/>
                <w:i/>
                <w:sz w:val="16"/>
                <w:szCs w:val="16"/>
              </w:rPr>
              <w:t>7.3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Pr="00303EDE" w:rsidRDefault="00AA6573" w:rsidP="00CD698C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Pr="008138E3">
              <w:rPr>
                <w:rFonts w:ascii="Calibri" w:hAnsi="Calibri" w:cs="Calibri"/>
                <w:i/>
                <w:iCs/>
                <w:sz w:val="16"/>
                <w:szCs w:val="16"/>
              </w:rPr>
              <w:t>Allineamento dati archivio con il software gestionale già in uso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>
            <w:r w:rsidRPr="00246A12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A6573" w:rsidRDefault="00AA6573">
            <w:r w:rsidRPr="00213DF3">
              <w:rPr>
                <w:rFonts w:ascii="Calibri" w:hAnsi="Calibri" w:cs="Calibri"/>
                <w:i/>
                <w:iCs/>
                <w:sz w:val="16"/>
                <w:szCs w:val="16"/>
              </w:rPr>
              <w:t>Svolgimento attività relative all’obiettivo di fase</w:t>
            </w:r>
          </w:p>
        </w:tc>
        <w:tc>
          <w:tcPr>
            <w:tcW w:w="122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Pr="00AE029F" w:rsidRDefault="00AA6573" w:rsidP="00CD698C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6573" w:rsidRDefault="00AA6573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</w:tbl>
    <w:p w:rsidR="00C44B09" w:rsidRDefault="00C44B09" w:rsidP="008138E3"/>
    <w:p w:rsidR="00FA456B" w:rsidRPr="00303EDE" w:rsidRDefault="00FA456B" w:rsidP="00FA456B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303EDE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FA456B" w:rsidRPr="00303EDE" w:rsidTr="00CD698C">
        <w:trPr>
          <w:trHeight w:val="213"/>
        </w:trPr>
        <w:tc>
          <w:tcPr>
            <w:tcW w:w="216" w:type="pct"/>
          </w:tcPr>
          <w:p w:rsidR="00FA456B" w:rsidRPr="00303EDE" w:rsidRDefault="00FA456B" w:rsidP="00CD6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FA456B" w:rsidRPr="00303EDE" w:rsidRDefault="00FA456B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Dipendenti</w:t>
            </w:r>
          </w:p>
        </w:tc>
        <w:tc>
          <w:tcPr>
            <w:tcW w:w="2951" w:type="pct"/>
          </w:tcPr>
          <w:p w:rsidR="00FA456B" w:rsidRPr="00303EDE" w:rsidRDefault="00FA456B" w:rsidP="00CD6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FA456B" w:rsidRPr="00303EDE" w:rsidRDefault="00FA456B" w:rsidP="00CD6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FA456B" w:rsidRPr="00303EDE" w:rsidTr="00CD698C">
        <w:trPr>
          <w:trHeight w:val="213"/>
        </w:trPr>
        <w:tc>
          <w:tcPr>
            <w:tcW w:w="216" w:type="pct"/>
          </w:tcPr>
          <w:p w:rsidR="00FA456B" w:rsidRPr="00303EDE" w:rsidRDefault="00AA6573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FA456B" w:rsidRPr="00303EDE" w:rsidRDefault="00AA6573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FA456B" w:rsidRPr="000A0D14" w:rsidRDefault="00FA456B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35" w:type="pct"/>
          </w:tcPr>
          <w:p w:rsidR="00FA456B" w:rsidRPr="00303EDE" w:rsidRDefault="00FA456B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6573" w:rsidRPr="00303EDE" w:rsidTr="00CD698C">
        <w:trPr>
          <w:trHeight w:val="213"/>
        </w:trPr>
        <w:tc>
          <w:tcPr>
            <w:tcW w:w="216" w:type="pct"/>
          </w:tcPr>
          <w:p w:rsidR="00AA6573" w:rsidRPr="00303EDE" w:rsidRDefault="00AA6573" w:rsidP="007B60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AA6573" w:rsidRPr="00303EDE" w:rsidRDefault="00AA6573" w:rsidP="007B609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AA6573" w:rsidRPr="000A0D14" w:rsidRDefault="00AA6573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35" w:type="pct"/>
          </w:tcPr>
          <w:p w:rsidR="00AA6573" w:rsidRPr="00303EDE" w:rsidRDefault="00AA6573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6573" w:rsidRPr="00303EDE" w:rsidTr="00CD698C">
        <w:trPr>
          <w:trHeight w:val="213"/>
        </w:trPr>
        <w:tc>
          <w:tcPr>
            <w:tcW w:w="216" w:type="pct"/>
          </w:tcPr>
          <w:p w:rsidR="00AA6573" w:rsidRPr="00303EDE" w:rsidRDefault="00AA6573" w:rsidP="007B60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AA6573" w:rsidRPr="00303EDE" w:rsidRDefault="00AA6573" w:rsidP="007B609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AA6573" w:rsidRPr="000A0D14" w:rsidRDefault="00AA6573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Processo di trasformazione digitale dei servizi dell’Ente: </w:t>
            </w:r>
            <w:r w:rsidRPr="00FA456B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FA456B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35" w:type="pct"/>
          </w:tcPr>
          <w:p w:rsidR="00AA6573" w:rsidRPr="00303EDE" w:rsidRDefault="00AA6573" w:rsidP="00CD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6573" w:rsidRPr="00303EDE" w:rsidTr="00CD698C">
        <w:trPr>
          <w:trHeight w:val="213"/>
        </w:trPr>
        <w:tc>
          <w:tcPr>
            <w:tcW w:w="216" w:type="pct"/>
          </w:tcPr>
          <w:p w:rsidR="00AA6573" w:rsidRPr="00303EDE" w:rsidRDefault="00AA6573" w:rsidP="007B60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1498" w:type="pct"/>
          </w:tcPr>
          <w:p w:rsidR="00AA6573" w:rsidRPr="00303EDE" w:rsidRDefault="00AA6573" w:rsidP="007B609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AA6573" w:rsidRPr="000A0D14" w:rsidRDefault="00AA6573" w:rsidP="00CD698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21B5">
              <w:rPr>
                <w:rFonts w:ascii="Calibri" w:hAnsi="Calibri" w:cs="Calibri"/>
                <w:b/>
                <w:sz w:val="16"/>
                <w:szCs w:val="16"/>
              </w:rPr>
              <w:t xml:space="preserve">Promuovere ed incentivare la riduzione del contenzioso </w:t>
            </w:r>
            <w:r w:rsidRPr="00AA6573">
              <w:rPr>
                <w:rFonts w:ascii="Calibri" w:hAnsi="Calibri" w:cs="Calibri"/>
                <w:b/>
                <w:sz w:val="16"/>
                <w:szCs w:val="16"/>
              </w:rPr>
              <w:t>pendente con riduzione del rischio di spese e alea contenzioso e svolgere adeguata attività di ricognizione del contenzioso pendente</w:t>
            </w:r>
          </w:p>
        </w:tc>
        <w:tc>
          <w:tcPr>
            <w:tcW w:w="335" w:type="pct"/>
          </w:tcPr>
          <w:p w:rsidR="00AA6573" w:rsidRDefault="00AA6573" w:rsidP="00AA6573">
            <w:pPr>
              <w:jc w:val="center"/>
            </w:pPr>
          </w:p>
        </w:tc>
      </w:tr>
      <w:tr w:rsidR="00AA6573" w:rsidRPr="00303EDE" w:rsidTr="00CD698C">
        <w:trPr>
          <w:trHeight w:val="213"/>
        </w:trPr>
        <w:tc>
          <w:tcPr>
            <w:tcW w:w="216" w:type="pct"/>
          </w:tcPr>
          <w:p w:rsidR="00AA6573" w:rsidRPr="00303EDE" w:rsidRDefault="00AA6573" w:rsidP="007B60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AA6573" w:rsidRPr="00303EDE" w:rsidRDefault="00AA6573" w:rsidP="007B609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AA6573" w:rsidRPr="000A0D14" w:rsidRDefault="00AA6573" w:rsidP="00FA456B">
            <w:pPr>
              <w:spacing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F0F4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Tracciamento debiti per monitorarne andamento e consentire un adeguamento costante del Fondo relativo e delle previsioni di bilancio </w:t>
            </w:r>
          </w:p>
        </w:tc>
        <w:tc>
          <w:tcPr>
            <w:tcW w:w="335" w:type="pct"/>
          </w:tcPr>
          <w:p w:rsidR="00AA6573" w:rsidRDefault="00AA6573" w:rsidP="00AA6573">
            <w:pPr>
              <w:jc w:val="center"/>
            </w:pPr>
          </w:p>
        </w:tc>
      </w:tr>
      <w:tr w:rsidR="00AA6573" w:rsidRPr="00303EDE" w:rsidTr="00CD698C">
        <w:trPr>
          <w:trHeight w:val="213"/>
        </w:trPr>
        <w:tc>
          <w:tcPr>
            <w:tcW w:w="216" w:type="pct"/>
          </w:tcPr>
          <w:p w:rsidR="00AA6573" w:rsidRPr="00303EDE" w:rsidRDefault="00AA6573" w:rsidP="007B60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AA6573" w:rsidRPr="00303EDE" w:rsidRDefault="00AA6573" w:rsidP="007B609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AA6573" w:rsidRPr="000A0D14" w:rsidRDefault="00AA6573" w:rsidP="00CD698C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6B0316">
              <w:rPr>
                <w:rFonts w:ascii="Calibri" w:eastAsia="Times New Roman" w:hAnsi="Calibri" w:cs="Calibri"/>
                <w:b/>
                <w:sz w:val="16"/>
                <w:szCs w:val="16"/>
              </w:rPr>
              <w:t>Creazione di una raccolta giurisprudenziale del contenzioso dell’Ente e mapparne le sentenze per avere una ricognizione fedele su tutto il contenzioso tanto  in ordine al numero di registro della sentenza che alla parte interessata (pubblica e/o privata)</w:t>
            </w:r>
          </w:p>
        </w:tc>
        <w:tc>
          <w:tcPr>
            <w:tcW w:w="335" w:type="pct"/>
          </w:tcPr>
          <w:p w:rsidR="00AA6573" w:rsidRDefault="00AA6573" w:rsidP="00AA6573">
            <w:pPr>
              <w:jc w:val="center"/>
            </w:pPr>
          </w:p>
        </w:tc>
      </w:tr>
      <w:tr w:rsidR="00AA6573" w:rsidRPr="00303EDE" w:rsidTr="00CD698C">
        <w:trPr>
          <w:trHeight w:val="213"/>
        </w:trPr>
        <w:tc>
          <w:tcPr>
            <w:tcW w:w="216" w:type="pct"/>
          </w:tcPr>
          <w:p w:rsidR="00AA6573" w:rsidRPr="00303EDE" w:rsidRDefault="00AA6573" w:rsidP="007B60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AA6573" w:rsidRPr="00303EDE" w:rsidRDefault="00AA6573" w:rsidP="007B609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Celi Antonio (Cat. B1)</w:t>
            </w:r>
          </w:p>
        </w:tc>
        <w:tc>
          <w:tcPr>
            <w:tcW w:w="2951" w:type="pct"/>
          </w:tcPr>
          <w:p w:rsidR="00AA6573" w:rsidRPr="000A0D14" w:rsidRDefault="00AA6573" w:rsidP="00CD698C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>Allineare i dati dell’archivio digitale dell’ufficio legale con quelli del programma di gestione attualmente in uso per il contenzioso al fine di  accrescere la gestione informatica delle pratiche processuali – migliorare e rendere più snella la modalità di reperimento e trasmissione degli atti processuali</w:t>
            </w:r>
          </w:p>
        </w:tc>
        <w:tc>
          <w:tcPr>
            <w:tcW w:w="335" w:type="pct"/>
          </w:tcPr>
          <w:p w:rsidR="00AA6573" w:rsidRDefault="00AA6573" w:rsidP="00AA6573">
            <w:pPr>
              <w:jc w:val="center"/>
            </w:pPr>
          </w:p>
        </w:tc>
      </w:tr>
    </w:tbl>
    <w:p w:rsidR="00FA456B" w:rsidRDefault="00FA456B" w:rsidP="008138E3"/>
    <w:sectPr w:rsidR="00FA456B" w:rsidSect="00BF26F5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EDB"/>
    <w:multiLevelType w:val="hybridMultilevel"/>
    <w:tmpl w:val="6A9683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B65D9E"/>
    <w:multiLevelType w:val="hybridMultilevel"/>
    <w:tmpl w:val="62A8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04055"/>
    <w:rsid w:val="000D2404"/>
    <w:rsid w:val="00104055"/>
    <w:rsid w:val="00123064"/>
    <w:rsid w:val="00155034"/>
    <w:rsid w:val="00196371"/>
    <w:rsid w:val="0033527B"/>
    <w:rsid w:val="003A1BB9"/>
    <w:rsid w:val="003F0F45"/>
    <w:rsid w:val="00496798"/>
    <w:rsid w:val="004B11FF"/>
    <w:rsid w:val="005119CE"/>
    <w:rsid w:val="0059292A"/>
    <w:rsid w:val="005B4C93"/>
    <w:rsid w:val="00605276"/>
    <w:rsid w:val="006A3314"/>
    <w:rsid w:val="006B0316"/>
    <w:rsid w:val="006B2D21"/>
    <w:rsid w:val="006D44C9"/>
    <w:rsid w:val="006D5E0C"/>
    <w:rsid w:val="006F4F31"/>
    <w:rsid w:val="00704B45"/>
    <w:rsid w:val="00732924"/>
    <w:rsid w:val="008138E3"/>
    <w:rsid w:val="0086310F"/>
    <w:rsid w:val="00907DBF"/>
    <w:rsid w:val="009230F9"/>
    <w:rsid w:val="00945254"/>
    <w:rsid w:val="009E50E5"/>
    <w:rsid w:val="00A7094A"/>
    <w:rsid w:val="00A75607"/>
    <w:rsid w:val="00A9044D"/>
    <w:rsid w:val="00AA1F80"/>
    <w:rsid w:val="00AA6573"/>
    <w:rsid w:val="00AB31C5"/>
    <w:rsid w:val="00AB4109"/>
    <w:rsid w:val="00AC0110"/>
    <w:rsid w:val="00AE029F"/>
    <w:rsid w:val="00B021B5"/>
    <w:rsid w:val="00B90A9E"/>
    <w:rsid w:val="00B9376B"/>
    <w:rsid w:val="00BA646C"/>
    <w:rsid w:val="00BC72BB"/>
    <w:rsid w:val="00C24B6C"/>
    <w:rsid w:val="00C44B09"/>
    <w:rsid w:val="00CB0F44"/>
    <w:rsid w:val="00CD6D8D"/>
    <w:rsid w:val="00D340D1"/>
    <w:rsid w:val="00D73C9A"/>
    <w:rsid w:val="00D925C2"/>
    <w:rsid w:val="00E37FD2"/>
    <w:rsid w:val="00F678BE"/>
    <w:rsid w:val="00F85BE2"/>
    <w:rsid w:val="00FA456B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4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10405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16</cp:revision>
  <cp:lastPrinted>2022-03-02T09:08:00Z</cp:lastPrinted>
  <dcterms:created xsi:type="dcterms:W3CDTF">2022-03-02T07:12:00Z</dcterms:created>
  <dcterms:modified xsi:type="dcterms:W3CDTF">2022-03-07T11:49:00Z</dcterms:modified>
</cp:coreProperties>
</file>